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DC0F5" w14:textId="77777777" w:rsidR="0071355E" w:rsidRPr="009B6F66" w:rsidRDefault="00000000">
      <w:pPr>
        <w:pStyle w:val="Heading1"/>
        <w:rPr>
          <w:rFonts w:asciiTheme="minorHAnsi" w:hAnsiTheme="minorHAnsi" w:cstheme="minorHAnsi"/>
        </w:rPr>
      </w:pPr>
      <w:r w:rsidRPr="009B6F66">
        <w:rPr>
          <w:rFonts w:asciiTheme="minorHAnsi" w:hAnsiTheme="minorHAnsi" w:cstheme="minorHAnsi"/>
        </w:rPr>
        <w:t>Program Summary</w:t>
      </w:r>
    </w:p>
    <w:p w14:paraId="49105B2F" w14:textId="77777777" w:rsidR="0071355E" w:rsidRPr="009B6F66" w:rsidRDefault="00000000">
      <w:pPr>
        <w:pStyle w:val="Heading1"/>
        <w:rPr>
          <w:rFonts w:asciiTheme="minorHAnsi" w:hAnsiTheme="minorHAnsi" w:cstheme="minorHAnsi"/>
        </w:rPr>
      </w:pPr>
      <w:r w:rsidRPr="009B6F66">
        <w:rPr>
          <w:rFonts w:asciiTheme="minorHAnsi" w:hAnsiTheme="minorHAnsi" w:cstheme="minorHAnsi"/>
        </w:rPr>
        <w:t xml:space="preserve">Notre Dame de Namur University and </w:t>
      </w:r>
    </w:p>
    <w:p w14:paraId="3A737340" w14:textId="7F5299DD" w:rsidR="0071355E" w:rsidRPr="009B6F66" w:rsidRDefault="00000000" w:rsidP="00896B41">
      <w:pPr>
        <w:pStyle w:val="Heading1"/>
        <w:rPr>
          <w:rFonts w:asciiTheme="minorHAnsi" w:eastAsia="Calibri" w:hAnsiTheme="minorHAnsi" w:cstheme="minorHAnsi"/>
        </w:rPr>
      </w:pPr>
      <w:r w:rsidRPr="009B6F66">
        <w:rPr>
          <w:rFonts w:asciiTheme="minorHAnsi" w:hAnsiTheme="minorHAnsi" w:cstheme="minorHAnsi"/>
        </w:rPr>
        <w:t>Multiple Subject Credential Program and Single Subject Credential Program</w:t>
      </w:r>
      <w:r w:rsidRPr="009B6F66">
        <w:rPr>
          <w:rFonts w:asciiTheme="minorHAnsi" w:hAnsiTheme="minorHAnsi" w:cstheme="minorHAnsi"/>
        </w:rPr>
        <w:br/>
      </w:r>
      <w:r w:rsidRPr="009B6F66">
        <w:rPr>
          <w:rFonts w:asciiTheme="minorHAnsi" w:eastAsia="Calibri" w:hAnsiTheme="minorHAnsi" w:cstheme="minorHAnsi"/>
        </w:rPr>
        <w:t xml:space="preserve">  </w:t>
      </w:r>
    </w:p>
    <w:p w14:paraId="46D2CB55" w14:textId="02779E22" w:rsidR="009535E6" w:rsidRPr="009B6F66" w:rsidRDefault="00B72D8C" w:rsidP="00896B41">
      <w:pPr>
        <w:pBdr>
          <w:top w:val="nil"/>
          <w:left w:val="nil"/>
          <w:bottom w:val="nil"/>
          <w:right w:val="nil"/>
          <w:between w:val="nil"/>
        </w:pBdr>
        <w:spacing w:after="240"/>
        <w:rPr>
          <w:rFonts w:asciiTheme="minorHAnsi" w:eastAsia="Calibri" w:hAnsiTheme="minorHAnsi" w:cstheme="minorHAnsi"/>
        </w:rPr>
      </w:pPr>
      <w:r w:rsidRPr="009B6F66">
        <w:rPr>
          <w:rFonts w:asciiTheme="minorHAnsi" w:eastAsia="Calibri" w:hAnsiTheme="minorHAnsi" w:cstheme="minorHAnsi"/>
        </w:rPr>
        <w:t xml:space="preserve">Founded in 1851, Notre Dame de Namur University is a private, Catholic, co-educational university which has been located in Belmont, CA since 1923. It is the third oldest college in California and the first college in the state authorized to grant baccalaureate degrees to women. Founded by the </w:t>
      </w:r>
      <w:proofErr w:type="gramStart"/>
      <w:r w:rsidRPr="009B6F66">
        <w:rPr>
          <w:rFonts w:asciiTheme="minorHAnsi" w:eastAsia="Calibri" w:hAnsiTheme="minorHAnsi" w:cstheme="minorHAnsi"/>
        </w:rPr>
        <w:t>Sisters</w:t>
      </w:r>
      <w:proofErr w:type="gramEnd"/>
      <w:r w:rsidRPr="009B6F66">
        <w:rPr>
          <w:rFonts w:asciiTheme="minorHAnsi" w:eastAsia="Calibri" w:hAnsiTheme="minorHAnsi" w:cstheme="minorHAnsi"/>
        </w:rPr>
        <w:t xml:space="preserve"> of Notre Dame de Namur, the Hallmarks </w:t>
      </w:r>
      <w:hyperlink r:id="rId8" w:history="1">
        <w:r w:rsidR="00B43749" w:rsidRPr="009B6F66">
          <w:rPr>
            <w:rStyle w:val="Hyperlink"/>
            <w:rFonts w:asciiTheme="minorHAnsi" w:eastAsia="Calibri" w:hAnsiTheme="minorHAnsi" w:cstheme="minorHAnsi"/>
          </w:rPr>
          <w:t>https://www.ndnu.edu/about-ndnu/</w:t>
        </w:r>
      </w:hyperlink>
      <w:r w:rsidR="00184BA9" w:rsidRPr="009B6F66">
        <w:rPr>
          <w:rFonts w:asciiTheme="minorHAnsi" w:eastAsia="Calibri" w:hAnsiTheme="minorHAnsi" w:cstheme="minorHAnsi"/>
        </w:rPr>
        <w:t xml:space="preserve">  </w:t>
      </w:r>
      <w:r w:rsidRPr="009B6F66">
        <w:rPr>
          <w:rFonts w:asciiTheme="minorHAnsi" w:eastAsia="Calibri" w:hAnsiTheme="minorHAnsi" w:cstheme="minorHAnsi"/>
        </w:rPr>
        <w:t xml:space="preserve">of the sisters  form the foundation and values </w:t>
      </w:r>
      <w:r w:rsidR="007F5018" w:rsidRPr="009B6F66">
        <w:rPr>
          <w:rFonts w:asciiTheme="minorHAnsi" w:eastAsia="Calibri" w:hAnsiTheme="minorHAnsi" w:cstheme="minorHAnsi"/>
        </w:rPr>
        <w:t xml:space="preserve">upon </w:t>
      </w:r>
      <w:r w:rsidRPr="009B6F66">
        <w:rPr>
          <w:rFonts w:asciiTheme="minorHAnsi" w:eastAsia="Calibri" w:hAnsiTheme="minorHAnsi" w:cstheme="minorHAnsi"/>
        </w:rPr>
        <w:t xml:space="preserve">which our professionally oriented courses are built. The School of Education </w:t>
      </w:r>
      <w:r w:rsidR="007F5018" w:rsidRPr="009B6F66">
        <w:rPr>
          <w:rFonts w:asciiTheme="minorHAnsi" w:eastAsia="Calibri" w:hAnsiTheme="minorHAnsi" w:cstheme="minorHAnsi"/>
        </w:rPr>
        <w:t>is</w:t>
      </w:r>
      <w:r w:rsidRPr="009B6F66">
        <w:rPr>
          <w:rFonts w:asciiTheme="minorHAnsi" w:eastAsia="Calibri" w:hAnsiTheme="minorHAnsi" w:cstheme="minorHAnsi"/>
        </w:rPr>
        <w:t xml:space="preserve"> grounded in the latest </w:t>
      </w:r>
      <w:r w:rsidR="007F5018" w:rsidRPr="009B6F66">
        <w:rPr>
          <w:rFonts w:asciiTheme="minorHAnsi" w:eastAsia="Calibri" w:hAnsiTheme="minorHAnsi" w:cstheme="minorHAnsi"/>
        </w:rPr>
        <w:t xml:space="preserve">educational </w:t>
      </w:r>
      <w:r w:rsidRPr="009B6F66">
        <w:rPr>
          <w:rFonts w:asciiTheme="minorHAnsi" w:eastAsia="Calibri" w:hAnsiTheme="minorHAnsi" w:cstheme="minorHAnsi"/>
        </w:rPr>
        <w:t>research</w:t>
      </w:r>
      <w:r w:rsidR="007F5018" w:rsidRPr="009B6F66">
        <w:rPr>
          <w:rFonts w:asciiTheme="minorHAnsi" w:eastAsia="Calibri" w:hAnsiTheme="minorHAnsi" w:cstheme="minorHAnsi"/>
        </w:rPr>
        <w:t xml:space="preserve"> </w:t>
      </w:r>
      <w:r w:rsidR="00184BA9" w:rsidRPr="009B6F66">
        <w:rPr>
          <w:rFonts w:asciiTheme="minorHAnsi" w:eastAsia="Calibri" w:hAnsiTheme="minorHAnsi" w:cstheme="minorHAnsi"/>
        </w:rPr>
        <w:t>and course work reflec</w:t>
      </w:r>
      <w:r w:rsidR="007F5018" w:rsidRPr="009B6F66">
        <w:rPr>
          <w:rFonts w:asciiTheme="minorHAnsi" w:eastAsia="Calibri" w:hAnsiTheme="minorHAnsi" w:cstheme="minorHAnsi"/>
        </w:rPr>
        <w:t>ts</w:t>
      </w:r>
      <w:r w:rsidR="00184BA9" w:rsidRPr="009B6F66">
        <w:rPr>
          <w:rFonts w:asciiTheme="minorHAnsi" w:eastAsia="Calibri" w:hAnsiTheme="minorHAnsi" w:cstheme="minorHAnsi"/>
        </w:rPr>
        <w:t xml:space="preserve"> the integration of </w:t>
      </w:r>
      <w:r w:rsidR="007F5018" w:rsidRPr="009B6F66">
        <w:rPr>
          <w:rFonts w:asciiTheme="minorHAnsi" w:eastAsia="Calibri" w:hAnsiTheme="minorHAnsi" w:cstheme="minorHAnsi"/>
        </w:rPr>
        <w:t xml:space="preserve">this research and </w:t>
      </w:r>
      <w:r w:rsidR="00184BA9" w:rsidRPr="009B6F66">
        <w:rPr>
          <w:rFonts w:asciiTheme="minorHAnsi" w:eastAsia="Calibri" w:hAnsiTheme="minorHAnsi" w:cstheme="minorHAnsi"/>
        </w:rPr>
        <w:t>current best practices in the field of education.</w:t>
      </w:r>
    </w:p>
    <w:p w14:paraId="5CD3C631" w14:textId="778A8920" w:rsidR="00896B41" w:rsidRPr="009B6F66" w:rsidRDefault="00000000" w:rsidP="00896B41">
      <w:pPr>
        <w:pBdr>
          <w:top w:val="nil"/>
          <w:left w:val="nil"/>
          <w:bottom w:val="nil"/>
          <w:right w:val="nil"/>
          <w:between w:val="nil"/>
        </w:pBdr>
        <w:spacing w:after="240"/>
        <w:rPr>
          <w:rFonts w:asciiTheme="minorHAnsi" w:eastAsia="Calibri" w:hAnsiTheme="minorHAnsi" w:cstheme="minorHAnsi"/>
        </w:rPr>
      </w:pPr>
      <w:r w:rsidRPr="009B6F66">
        <w:rPr>
          <w:rFonts w:asciiTheme="minorHAnsi" w:eastAsia="Calibri" w:hAnsiTheme="minorHAnsi" w:cstheme="minorHAnsi"/>
        </w:rPr>
        <w:t>The Multiple Subject Credential Program (MSCRED) and Single Subject Credential Program (SSCRED) are in the Education Department which is part of the School of Education (SOE).</w:t>
      </w:r>
      <w:r w:rsidR="00896B41" w:rsidRPr="009B6F66">
        <w:rPr>
          <w:rFonts w:asciiTheme="minorHAnsi" w:eastAsia="Calibri" w:hAnsiTheme="minorHAnsi" w:cstheme="minorHAnsi"/>
        </w:rPr>
        <w:t xml:space="preserve"> </w:t>
      </w:r>
      <w:r w:rsidRPr="009B6F66">
        <w:rPr>
          <w:rFonts w:asciiTheme="minorHAnsi" w:eastAsia="Calibri" w:hAnsiTheme="minorHAnsi" w:cstheme="minorHAnsi"/>
        </w:rPr>
        <w:t>The structure of leadership begins with the dean of the SOE, followed by the program directors for both single and multiple subject programs, placement coordinators, clinical field supervisors, and faculty, in partnership with cooperating teachers and administrators at K-12 schools. The cooperating teachers and administrators liaise with the clinical field supervisors and placement coordinators; part</w:t>
      </w:r>
      <w:r w:rsidR="00ED3DC4" w:rsidRPr="009B6F66">
        <w:rPr>
          <w:rFonts w:asciiTheme="minorHAnsi" w:eastAsia="Calibri" w:hAnsiTheme="minorHAnsi" w:cstheme="minorHAnsi"/>
        </w:rPr>
        <w:t>-</w:t>
      </w:r>
      <w:r w:rsidRPr="009B6F66">
        <w:rPr>
          <w:rFonts w:asciiTheme="minorHAnsi" w:eastAsia="Calibri" w:hAnsiTheme="minorHAnsi" w:cstheme="minorHAnsi"/>
        </w:rPr>
        <w:t xml:space="preserve">time and </w:t>
      </w:r>
      <w:r w:rsidR="00ED3DC4" w:rsidRPr="009B6F66">
        <w:rPr>
          <w:rFonts w:asciiTheme="minorHAnsi" w:eastAsia="Calibri" w:hAnsiTheme="minorHAnsi" w:cstheme="minorHAnsi"/>
        </w:rPr>
        <w:t>full-time</w:t>
      </w:r>
      <w:r w:rsidRPr="009B6F66">
        <w:rPr>
          <w:rFonts w:asciiTheme="minorHAnsi" w:eastAsia="Calibri" w:hAnsiTheme="minorHAnsi" w:cstheme="minorHAnsi"/>
        </w:rPr>
        <w:t xml:space="preserve"> faculty in the programs, placement coordinators and clinical field supervisors report to the program directors; and the program directors report to the dean of the SOE. This occurs at regular monthly meetings within each program as well as monthly meetings with the entire SOE. </w:t>
      </w:r>
    </w:p>
    <w:p w14:paraId="51E8458F" w14:textId="43672FE6" w:rsidR="0071355E" w:rsidRPr="009B6F66" w:rsidRDefault="00000000" w:rsidP="00896B41">
      <w:pPr>
        <w:pBdr>
          <w:top w:val="nil"/>
          <w:left w:val="nil"/>
          <w:bottom w:val="nil"/>
          <w:right w:val="nil"/>
          <w:between w:val="nil"/>
        </w:pBdr>
        <w:spacing w:after="240"/>
        <w:rPr>
          <w:rFonts w:asciiTheme="minorHAnsi" w:eastAsia="Calibri" w:hAnsiTheme="minorHAnsi" w:cstheme="minorHAnsi"/>
          <w:color w:val="000000"/>
        </w:rPr>
      </w:pPr>
      <w:r w:rsidRPr="009B6F66">
        <w:rPr>
          <w:rFonts w:asciiTheme="minorHAnsi" w:eastAsia="Calibri" w:hAnsiTheme="minorHAnsi" w:cstheme="minorHAnsi"/>
        </w:rPr>
        <w:t xml:space="preserve">The executive assistant to the dean of the SOE sends out regular communication to faculty via email and to the students via a monthly SOE electronic newsletter. Both the SSCRED and MSCRED programs hold regular monthly meetings with respective placement coordinators and clinical field supervisors to apprise the program directors about progress of students in placements. This information is then communicated with the dean and other program directors at regular monthly meetings with the entire SOE which includes all faculty and staff including the executive assistant to the dean and the credentials analyst.  Program directors regularly communicate with the </w:t>
      </w:r>
      <w:r w:rsidR="00896B41" w:rsidRPr="009B6F66">
        <w:rPr>
          <w:rFonts w:asciiTheme="minorHAnsi" w:eastAsia="Calibri" w:hAnsiTheme="minorHAnsi" w:cstheme="minorHAnsi"/>
        </w:rPr>
        <w:t>credential’s</w:t>
      </w:r>
      <w:r w:rsidRPr="009B6F66">
        <w:rPr>
          <w:rFonts w:asciiTheme="minorHAnsi" w:eastAsia="Calibri" w:hAnsiTheme="minorHAnsi" w:cstheme="minorHAnsi"/>
        </w:rPr>
        <w:t xml:space="preserve"> analyst in addition to department meetings as necessary.  The dean attends regular meetings with the university president and her cabinet. The Faculty Governance Committee (FGC), which includes a representative from each school including SOE, meets regularly with the vice president of academic affairs as well as the university president to communicate about issues impacting SOE students and faculty.</w:t>
      </w:r>
    </w:p>
    <w:p w14:paraId="56C16EAB" w14:textId="3E758035" w:rsidR="0071355E" w:rsidRPr="009B6F66" w:rsidRDefault="00000000" w:rsidP="00896B41">
      <w:pPr>
        <w:spacing w:after="240"/>
        <w:rPr>
          <w:rFonts w:asciiTheme="minorHAnsi" w:eastAsia="Calibri" w:hAnsiTheme="minorHAnsi" w:cstheme="minorHAnsi"/>
        </w:rPr>
      </w:pPr>
      <w:r w:rsidRPr="009B6F66">
        <w:rPr>
          <w:rFonts w:asciiTheme="minorHAnsi" w:eastAsia="Calibri" w:hAnsiTheme="minorHAnsi" w:cstheme="minorHAnsi"/>
        </w:rPr>
        <w:t>Program directors communicate on an ongoing basis throughout the school year with clinical field supervisors, placement coordinators, K-12 administrators</w:t>
      </w:r>
      <w:r w:rsidR="00EB7569" w:rsidRPr="009B6F66">
        <w:rPr>
          <w:rFonts w:asciiTheme="minorHAnsi" w:eastAsia="Calibri" w:hAnsiTheme="minorHAnsi" w:cstheme="minorHAnsi"/>
        </w:rPr>
        <w:t xml:space="preserve">, </w:t>
      </w:r>
      <w:r w:rsidRPr="009B6F66">
        <w:rPr>
          <w:rFonts w:asciiTheme="minorHAnsi" w:eastAsia="Calibri" w:hAnsiTheme="minorHAnsi" w:cstheme="minorHAnsi"/>
        </w:rPr>
        <w:t>cooperating teachers</w:t>
      </w:r>
      <w:r w:rsidR="00DA2E68" w:rsidRPr="009B6F66">
        <w:rPr>
          <w:rFonts w:asciiTheme="minorHAnsi" w:eastAsia="Calibri" w:hAnsiTheme="minorHAnsi" w:cstheme="minorHAnsi"/>
        </w:rPr>
        <w:t>/</w:t>
      </w:r>
      <w:r w:rsidR="007F5018" w:rsidRPr="009B6F66">
        <w:rPr>
          <w:rFonts w:asciiTheme="minorHAnsi" w:eastAsia="Calibri" w:hAnsiTheme="minorHAnsi" w:cstheme="minorHAnsi"/>
        </w:rPr>
        <w:t>district liaisons</w:t>
      </w:r>
      <w:r w:rsidRPr="009B6F66">
        <w:rPr>
          <w:rFonts w:asciiTheme="minorHAnsi" w:eastAsia="Calibri" w:hAnsiTheme="minorHAnsi" w:cstheme="minorHAnsi"/>
        </w:rPr>
        <w:t>, and the credentials analyst to ensure that placements are running smoothly.  Program directors meet annually with faculty within each program at the end of the spring semester during Education Retreat to debrief the academic year, analyze data and adjust and plan for the upcoming school year.  Additional outreach includes the Dean’s Advisory Council that meets twice a year and includes K-12 administrators and community partners to solicit feedback, share concerns, and work toward problem solving regarding common goals and interests. Each semester the SOE hosts a cooperating teacher/site provider</w:t>
      </w:r>
      <w:r w:rsidR="00410B91" w:rsidRPr="009B6F66">
        <w:rPr>
          <w:rFonts w:asciiTheme="minorHAnsi" w:eastAsia="Calibri" w:hAnsiTheme="minorHAnsi" w:cstheme="minorHAnsi"/>
        </w:rPr>
        <w:t xml:space="preserve">/district </w:t>
      </w:r>
      <w:r w:rsidR="007F5018" w:rsidRPr="009B6F66">
        <w:rPr>
          <w:rFonts w:asciiTheme="minorHAnsi" w:eastAsia="Calibri" w:hAnsiTheme="minorHAnsi" w:cstheme="minorHAnsi"/>
        </w:rPr>
        <w:t>liaison</w:t>
      </w:r>
      <w:r w:rsidRPr="009B6F66">
        <w:rPr>
          <w:rFonts w:asciiTheme="minorHAnsi" w:eastAsia="Calibri" w:hAnsiTheme="minorHAnsi" w:cstheme="minorHAnsi"/>
        </w:rPr>
        <w:t xml:space="preserve"> workshop for school </w:t>
      </w:r>
      <w:r w:rsidRPr="009B6F66">
        <w:rPr>
          <w:rFonts w:asciiTheme="minorHAnsi" w:eastAsia="Calibri" w:hAnsiTheme="minorHAnsi" w:cstheme="minorHAnsi"/>
        </w:rPr>
        <w:lastRenderedPageBreak/>
        <w:t>partners supporting student teachers and intern teachers.  SOE also provides additional “office hours” throughout the year so that cooperating teachers or district liaisons supporting interns have the ability to connect about questions or concerns on an ongoing basis.</w:t>
      </w:r>
    </w:p>
    <w:p w14:paraId="5AD2D137" w14:textId="2BA831E0" w:rsidR="009535E6" w:rsidRPr="009B6F66" w:rsidRDefault="00896B41" w:rsidP="00896B41">
      <w:pPr>
        <w:spacing w:after="240"/>
        <w:rPr>
          <w:rFonts w:asciiTheme="minorHAnsi" w:eastAsia="Calibri" w:hAnsiTheme="minorHAnsi" w:cstheme="minorHAnsi"/>
        </w:rPr>
      </w:pPr>
      <w:r w:rsidRPr="009B6F66">
        <w:rPr>
          <w:rFonts w:asciiTheme="minorHAnsi" w:eastAsia="Calibri" w:hAnsiTheme="minorHAnsi" w:cstheme="minorHAnsi"/>
        </w:rPr>
        <w:t xml:space="preserve">Candidates are admitted to the program in fall, spring, and summer semesters. </w:t>
      </w:r>
      <w:r w:rsidR="00412AAB" w:rsidRPr="009B6F66">
        <w:rPr>
          <w:rFonts w:asciiTheme="minorHAnsi" w:eastAsia="Calibri" w:hAnsiTheme="minorHAnsi" w:cstheme="minorHAnsi"/>
        </w:rPr>
        <w:t xml:space="preserve">Most courses are in person, with some synchronous or asynchronous online instruction. </w:t>
      </w:r>
      <w:r w:rsidR="002D2818" w:rsidRPr="009B6F66">
        <w:rPr>
          <w:rFonts w:asciiTheme="minorHAnsi" w:eastAsia="Calibri" w:hAnsiTheme="minorHAnsi" w:cstheme="minorHAnsi"/>
        </w:rPr>
        <w:t>The majority of courses are offered in a hybrid model: in person, with some synchronous or asynchronous online instruction. During fall and spring semesters, c</w:t>
      </w:r>
      <w:r w:rsidR="00412AAB" w:rsidRPr="009B6F66">
        <w:rPr>
          <w:rFonts w:asciiTheme="minorHAnsi" w:eastAsia="Calibri" w:hAnsiTheme="minorHAnsi" w:cstheme="minorHAnsi"/>
        </w:rPr>
        <w:t xml:space="preserve">ourses </w:t>
      </w:r>
      <w:r w:rsidR="002D2818" w:rsidRPr="009B6F66">
        <w:rPr>
          <w:rFonts w:asciiTheme="minorHAnsi" w:eastAsia="Calibri" w:hAnsiTheme="minorHAnsi" w:cstheme="minorHAnsi"/>
        </w:rPr>
        <w:t xml:space="preserve">are offered once a week </w:t>
      </w:r>
      <w:r w:rsidR="00412AAB" w:rsidRPr="009B6F66">
        <w:rPr>
          <w:rFonts w:asciiTheme="minorHAnsi" w:eastAsia="Calibri" w:hAnsiTheme="minorHAnsi" w:cstheme="minorHAnsi"/>
        </w:rPr>
        <w:t>in the evening [4:30-7:00P; 7:15-9:45P] 5 days a week</w:t>
      </w:r>
      <w:r w:rsidR="002D2818" w:rsidRPr="009B6F66">
        <w:rPr>
          <w:rFonts w:asciiTheme="minorHAnsi" w:eastAsia="Calibri" w:hAnsiTheme="minorHAnsi" w:cstheme="minorHAnsi"/>
        </w:rPr>
        <w:t xml:space="preserve"> during a 16-week semester. In summer courses are offered in two 7-week intensive format with courses meeting 2 nights per week </w:t>
      </w:r>
      <w:r w:rsidR="00412AAB" w:rsidRPr="009B6F66">
        <w:rPr>
          <w:rFonts w:asciiTheme="minorHAnsi" w:eastAsia="Calibri" w:hAnsiTheme="minorHAnsi" w:cstheme="minorHAnsi"/>
        </w:rPr>
        <w:t xml:space="preserve"> </w:t>
      </w:r>
      <w:r w:rsidR="002D2818" w:rsidRPr="009B6F66">
        <w:rPr>
          <w:rFonts w:asciiTheme="minorHAnsi" w:eastAsia="Calibri" w:hAnsiTheme="minorHAnsi" w:cstheme="minorHAnsi"/>
        </w:rPr>
        <w:t xml:space="preserve">{Monday/Wednesday or Tuesday/Thursday] . The summer </w:t>
      </w:r>
      <w:r w:rsidR="00412AAB" w:rsidRPr="009B6F66">
        <w:rPr>
          <w:rFonts w:asciiTheme="minorHAnsi" w:eastAsia="Calibri" w:hAnsiTheme="minorHAnsi" w:cstheme="minorHAnsi"/>
        </w:rPr>
        <w:t xml:space="preserve">schedule </w:t>
      </w:r>
      <w:r w:rsidR="002D2818" w:rsidRPr="009B6F66">
        <w:rPr>
          <w:rFonts w:asciiTheme="minorHAnsi" w:eastAsia="Calibri" w:hAnsiTheme="minorHAnsi" w:cstheme="minorHAnsi"/>
        </w:rPr>
        <w:t xml:space="preserve">is </w:t>
      </w:r>
      <w:r w:rsidR="00412AAB" w:rsidRPr="009B6F66">
        <w:rPr>
          <w:rFonts w:asciiTheme="minorHAnsi" w:eastAsia="Calibri" w:hAnsiTheme="minorHAnsi" w:cstheme="minorHAnsi"/>
        </w:rPr>
        <w:t>structure</w:t>
      </w:r>
      <w:r w:rsidR="002D2818" w:rsidRPr="009B6F66">
        <w:rPr>
          <w:rFonts w:asciiTheme="minorHAnsi" w:eastAsia="Calibri" w:hAnsiTheme="minorHAnsi" w:cstheme="minorHAnsi"/>
        </w:rPr>
        <w:t>d</w:t>
      </w:r>
      <w:r w:rsidR="00412AAB" w:rsidRPr="009B6F66">
        <w:rPr>
          <w:rFonts w:asciiTheme="minorHAnsi" w:eastAsia="Calibri" w:hAnsiTheme="minorHAnsi" w:cstheme="minorHAnsi"/>
        </w:rPr>
        <w:t xml:space="preserve"> so candidates entering in summer, </w:t>
      </w:r>
      <w:r w:rsidR="007F5018" w:rsidRPr="009B6F66">
        <w:rPr>
          <w:rFonts w:asciiTheme="minorHAnsi" w:eastAsia="Calibri" w:hAnsiTheme="minorHAnsi" w:cstheme="minorHAnsi"/>
        </w:rPr>
        <w:t>who h</w:t>
      </w:r>
      <w:r w:rsidR="00EB7569" w:rsidRPr="009B6F66">
        <w:rPr>
          <w:rFonts w:asciiTheme="minorHAnsi" w:eastAsia="Calibri" w:hAnsiTheme="minorHAnsi" w:cstheme="minorHAnsi"/>
        </w:rPr>
        <w:t>a</w:t>
      </w:r>
      <w:r w:rsidR="007F5018" w:rsidRPr="009B6F66">
        <w:rPr>
          <w:rFonts w:asciiTheme="minorHAnsi" w:eastAsia="Calibri" w:hAnsiTheme="minorHAnsi" w:cstheme="minorHAnsi"/>
        </w:rPr>
        <w:t>v</w:t>
      </w:r>
      <w:r w:rsidR="00EB7569" w:rsidRPr="009B6F66">
        <w:rPr>
          <w:rFonts w:asciiTheme="minorHAnsi" w:eastAsia="Calibri" w:hAnsiTheme="minorHAnsi" w:cstheme="minorHAnsi"/>
        </w:rPr>
        <w:t>e</w:t>
      </w:r>
      <w:r w:rsidR="007F5018" w:rsidRPr="009B6F66">
        <w:rPr>
          <w:rFonts w:asciiTheme="minorHAnsi" w:eastAsia="Calibri" w:hAnsiTheme="minorHAnsi" w:cstheme="minorHAnsi"/>
        </w:rPr>
        <w:t xml:space="preserve"> completed CTC and program requirements by August 1, </w:t>
      </w:r>
      <w:r w:rsidR="00412AAB" w:rsidRPr="009B6F66">
        <w:rPr>
          <w:rFonts w:asciiTheme="minorHAnsi" w:eastAsia="Calibri" w:hAnsiTheme="minorHAnsi" w:cstheme="minorHAnsi"/>
        </w:rPr>
        <w:t>and attending classes full-time</w:t>
      </w:r>
      <w:r w:rsidR="002D2818" w:rsidRPr="009B6F66">
        <w:rPr>
          <w:rFonts w:asciiTheme="minorHAnsi" w:eastAsia="Calibri" w:hAnsiTheme="minorHAnsi" w:cstheme="minorHAnsi"/>
        </w:rPr>
        <w:t xml:space="preserve"> during all 3 semesters</w:t>
      </w:r>
      <w:r w:rsidR="00412AAB" w:rsidRPr="009B6F66">
        <w:rPr>
          <w:rFonts w:asciiTheme="minorHAnsi" w:eastAsia="Calibri" w:hAnsiTheme="minorHAnsi" w:cstheme="minorHAnsi"/>
        </w:rPr>
        <w:t xml:space="preserve">, can complete the MSCRED or SSCRED in 1 year. During the recruiting process, program directors meet with potential candidates to review the program, including CTC requirements, options for both full-time and part-time attendance in terms of course sequences, </w:t>
      </w:r>
      <w:r w:rsidR="00DA2E68" w:rsidRPr="009B6F66">
        <w:rPr>
          <w:rFonts w:asciiTheme="minorHAnsi" w:eastAsia="Calibri" w:hAnsiTheme="minorHAnsi" w:cstheme="minorHAnsi"/>
        </w:rPr>
        <w:t>how they will be assessed/evaluated during the program,</w:t>
      </w:r>
      <w:r w:rsidR="00412AAB" w:rsidRPr="009B6F66">
        <w:rPr>
          <w:rFonts w:asciiTheme="minorHAnsi" w:eastAsia="Calibri" w:hAnsiTheme="minorHAnsi" w:cstheme="minorHAnsi"/>
        </w:rPr>
        <w:t xml:space="preserve"> field practicum requirements</w:t>
      </w:r>
      <w:r w:rsidR="00DA2E68" w:rsidRPr="009B6F66">
        <w:rPr>
          <w:rFonts w:asciiTheme="minorHAnsi" w:eastAsia="Calibri" w:hAnsiTheme="minorHAnsi" w:cstheme="minorHAnsi"/>
        </w:rPr>
        <w:t xml:space="preserve">, and </w:t>
      </w:r>
      <w:r w:rsidR="00056E91" w:rsidRPr="009B6F66">
        <w:rPr>
          <w:rFonts w:asciiTheme="minorHAnsi" w:eastAsia="Calibri" w:hAnsiTheme="minorHAnsi" w:cstheme="minorHAnsi"/>
        </w:rPr>
        <w:t>requirements</w:t>
      </w:r>
      <w:r w:rsidR="00DA2E68" w:rsidRPr="009B6F66">
        <w:rPr>
          <w:rFonts w:asciiTheme="minorHAnsi" w:eastAsia="Calibri" w:hAnsiTheme="minorHAnsi" w:cstheme="minorHAnsi"/>
        </w:rPr>
        <w:t xml:space="preserve"> for credential recommendation</w:t>
      </w:r>
      <w:r w:rsidR="00412AAB" w:rsidRPr="009B6F66">
        <w:rPr>
          <w:rFonts w:asciiTheme="minorHAnsi" w:eastAsia="Calibri" w:hAnsiTheme="minorHAnsi" w:cstheme="minorHAnsi"/>
        </w:rPr>
        <w:t xml:space="preserve">. Following admission, candidates meet with their program director to complete a program plan </w:t>
      </w:r>
      <w:r w:rsidR="002D2818" w:rsidRPr="009B6F66">
        <w:rPr>
          <w:rFonts w:asciiTheme="minorHAnsi" w:eastAsia="Calibri" w:hAnsiTheme="minorHAnsi" w:cstheme="minorHAnsi"/>
        </w:rPr>
        <w:t>with an initial timeline for program completion. Candidates meet with their program director at mid-term of each semester to review their program plan and make adjustments, as needed, prior to registering for their next semester. Most candidates elect to move through the program at a slower pace and program directors work with candidates to design a program that provides for work/life balance.</w:t>
      </w:r>
    </w:p>
    <w:p w14:paraId="033EDD53" w14:textId="692870B0" w:rsidR="00DA2E68" w:rsidRPr="009B6F66" w:rsidRDefault="00C3056E" w:rsidP="00C3056E">
      <w:pPr>
        <w:spacing w:after="240"/>
        <w:rPr>
          <w:rFonts w:asciiTheme="minorHAnsi" w:eastAsia="Calibri" w:hAnsiTheme="minorHAnsi" w:cstheme="minorHAnsi"/>
        </w:rPr>
      </w:pPr>
      <w:r w:rsidRPr="009B6F66">
        <w:rPr>
          <w:rFonts w:asciiTheme="minorHAnsi" w:eastAsia="Calibri" w:hAnsiTheme="minorHAnsi" w:cstheme="minorHAnsi"/>
        </w:rPr>
        <w:t xml:space="preserve">MSCRED candidates must complete one semester of clinical practice/student teaching at a primary elementary grade and one semester at an upper elementary grade level unless they hold an intern credential. SSCRED candidates must complete one semester of clinical practice/student teaching at the middle school level and one semester at the high school level unless they hold an intern credential. Program directors in consultation with placement coordinators, meet regularly to discuss potential candidates and individual assets and needs in relation to available cooperating teachers for the upcoming semester. The placements are made by the placement coordinator for each program. At least one placement will be in a diverse, multicultural setting, with students of varying ethnic and socio-economic backgrounds and which has English Learners (EL). </w:t>
      </w:r>
    </w:p>
    <w:p w14:paraId="794E161E" w14:textId="4B38399C" w:rsidR="00410B91" w:rsidRPr="009B6F66" w:rsidRDefault="002D2818" w:rsidP="00896B41">
      <w:pPr>
        <w:spacing w:after="240"/>
        <w:rPr>
          <w:rFonts w:asciiTheme="minorHAnsi" w:eastAsia="Calibri" w:hAnsiTheme="minorHAnsi" w:cstheme="minorHAnsi"/>
        </w:rPr>
      </w:pPr>
      <w:r w:rsidRPr="009B6F66">
        <w:rPr>
          <w:rFonts w:asciiTheme="minorHAnsi" w:eastAsia="Calibri" w:hAnsiTheme="minorHAnsi" w:cstheme="minorHAnsi"/>
        </w:rPr>
        <w:t>Assessment of c</w:t>
      </w:r>
      <w:r w:rsidR="00896B41" w:rsidRPr="009B6F66">
        <w:rPr>
          <w:rFonts w:asciiTheme="minorHAnsi" w:eastAsia="Calibri" w:hAnsiTheme="minorHAnsi" w:cstheme="minorHAnsi"/>
        </w:rPr>
        <w:t xml:space="preserve">andidates </w:t>
      </w:r>
      <w:r w:rsidRPr="009B6F66">
        <w:rPr>
          <w:rFonts w:asciiTheme="minorHAnsi" w:eastAsia="Calibri" w:hAnsiTheme="minorHAnsi" w:cstheme="minorHAnsi"/>
        </w:rPr>
        <w:t xml:space="preserve">takes place in courses through specific assignments </w:t>
      </w:r>
      <w:r w:rsidR="00410B91" w:rsidRPr="009B6F66">
        <w:rPr>
          <w:rFonts w:asciiTheme="minorHAnsi" w:eastAsia="Calibri" w:hAnsiTheme="minorHAnsi" w:cstheme="minorHAnsi"/>
        </w:rPr>
        <w:t xml:space="preserve">that link research and pedagogy with application in the classroom through classroom observations, tutoring requirements, and field practicum placements. During student/intern teaching all candidates are observed/provided feedback by a university supervisor a minimum of 6 times, as well as observed and provided mentoring/support from a cooperating teacher/district liaison. The candidate, university supervisor, and cooperating teacher/district liaison hold a 3-way conference at mid-term and the end of the semester to review the candidates progress to meeting the TPEs through an </w:t>
      </w:r>
      <w:r w:rsidR="00410B91" w:rsidRPr="009B6F66">
        <w:rPr>
          <w:rFonts w:asciiTheme="minorHAnsi" w:eastAsia="Calibri" w:hAnsiTheme="minorHAnsi" w:cstheme="minorHAnsi"/>
          <w:i/>
          <w:iCs/>
        </w:rPr>
        <w:t>Evaluation of Candidate</w:t>
      </w:r>
      <w:r w:rsidR="00410B91" w:rsidRPr="009B6F66">
        <w:rPr>
          <w:rFonts w:asciiTheme="minorHAnsi" w:eastAsia="Calibri" w:hAnsiTheme="minorHAnsi" w:cstheme="minorHAnsi"/>
        </w:rPr>
        <w:t xml:space="preserve"> form.</w:t>
      </w:r>
    </w:p>
    <w:p w14:paraId="30048BEC" w14:textId="79BD9FFA" w:rsidR="009535E6" w:rsidRPr="009B6F66" w:rsidRDefault="009535E6" w:rsidP="00896B41">
      <w:pPr>
        <w:spacing w:after="240"/>
        <w:rPr>
          <w:rFonts w:asciiTheme="minorHAnsi" w:eastAsia="Calibri" w:hAnsiTheme="minorHAnsi" w:cstheme="minorHAnsi"/>
        </w:rPr>
      </w:pPr>
      <w:r w:rsidRPr="009B6F66">
        <w:rPr>
          <w:rFonts w:asciiTheme="minorHAnsi" w:eastAsia="Calibri" w:hAnsiTheme="minorHAnsi" w:cstheme="minorHAnsi"/>
        </w:rPr>
        <w:t xml:space="preserve">The Education Committee is a group of experienced faculty members who meet regularly to review the progress of candidates in credential and master’s degree programs and to </w:t>
      </w:r>
      <w:r w:rsidRPr="009B6F66">
        <w:rPr>
          <w:rFonts w:asciiTheme="minorHAnsi" w:eastAsia="Calibri" w:hAnsiTheme="minorHAnsi" w:cstheme="minorHAnsi"/>
        </w:rPr>
        <w:lastRenderedPageBreak/>
        <w:t>recommend next steps for those who have been identified as struggling to successfully meet requirements for a credential or degree. Candidates are recommended to the Committee by the program director, advisor, course instructor, cooperating teacher, or field supervisor for the intern/student teaching experience. Candidates are discussed individually by the committee and supports are tailored to their individual needs on a case-by-case basis.</w:t>
      </w:r>
    </w:p>
    <w:p w14:paraId="64432321" w14:textId="32A78D1E" w:rsidR="009535E6" w:rsidRPr="009B6F66" w:rsidRDefault="00410B91" w:rsidP="009535E6">
      <w:pPr>
        <w:spacing w:after="240"/>
        <w:rPr>
          <w:rFonts w:asciiTheme="minorHAnsi" w:eastAsia="Calibri" w:hAnsiTheme="minorHAnsi" w:cstheme="minorHAnsi"/>
        </w:rPr>
      </w:pPr>
      <w:r w:rsidRPr="009B6F66">
        <w:rPr>
          <w:rFonts w:asciiTheme="minorHAnsi" w:eastAsia="Calibri" w:hAnsiTheme="minorHAnsi" w:cstheme="minorHAnsi"/>
        </w:rPr>
        <w:t xml:space="preserve">Candidates </w:t>
      </w:r>
      <w:r w:rsidR="00896B41" w:rsidRPr="009B6F66">
        <w:rPr>
          <w:rFonts w:asciiTheme="minorHAnsi" w:eastAsia="Calibri" w:hAnsiTheme="minorHAnsi" w:cstheme="minorHAnsi"/>
        </w:rPr>
        <w:t xml:space="preserve">complete evaluations of </w:t>
      </w:r>
      <w:r w:rsidRPr="009B6F66">
        <w:rPr>
          <w:rFonts w:asciiTheme="minorHAnsi" w:eastAsia="Calibri" w:hAnsiTheme="minorHAnsi" w:cstheme="minorHAnsi"/>
        </w:rPr>
        <w:t xml:space="preserve">faculty </w:t>
      </w:r>
      <w:r w:rsidR="00896B41" w:rsidRPr="009B6F66">
        <w:rPr>
          <w:rFonts w:asciiTheme="minorHAnsi" w:eastAsia="Calibri" w:hAnsiTheme="minorHAnsi" w:cstheme="minorHAnsi"/>
        </w:rPr>
        <w:t>at the end of every course, as well as evaluations of cooperating teachers and clinical field supervisors at the end of each of two semesters of fieldwork.</w:t>
      </w:r>
      <w:r w:rsidRPr="009B6F66">
        <w:rPr>
          <w:rFonts w:asciiTheme="minorHAnsi" w:eastAsia="Calibri" w:hAnsiTheme="minorHAnsi" w:cstheme="minorHAnsi"/>
        </w:rPr>
        <w:t xml:space="preserve"> Candidates in their final semester engage in an exit interview as a group as well as complete an individual exit survey to provide feedback on the program as a whole.</w:t>
      </w:r>
      <w:r w:rsidR="009535E6" w:rsidRPr="009B6F66">
        <w:rPr>
          <w:rFonts w:asciiTheme="minorHAnsi" w:eastAsia="Calibri" w:hAnsiTheme="minorHAnsi" w:cstheme="minorHAnsi"/>
        </w:rPr>
        <w:t xml:space="preserve"> This data is shared at the Education Retreat to debrief the academic year, analyze data from student evaluations, feedback from cooperating teachers, K-12 administrators</w:t>
      </w:r>
      <w:r w:rsidR="009B6F66" w:rsidRPr="009B6F66">
        <w:rPr>
          <w:rFonts w:asciiTheme="minorHAnsi" w:eastAsia="Calibri" w:hAnsiTheme="minorHAnsi" w:cstheme="minorHAnsi"/>
        </w:rPr>
        <w:t>,</w:t>
      </w:r>
      <w:r w:rsidR="009535E6" w:rsidRPr="009B6F66">
        <w:rPr>
          <w:rFonts w:asciiTheme="minorHAnsi" w:eastAsia="Calibri" w:hAnsiTheme="minorHAnsi" w:cstheme="minorHAnsi"/>
        </w:rPr>
        <w:t xml:space="preserve"> and placement coordinators to determine adjustments necessary for the upcoming semester/school year.</w:t>
      </w:r>
    </w:p>
    <w:p w14:paraId="1A64191C" w14:textId="7EA79B07" w:rsidR="00896B41" w:rsidRDefault="00896B41" w:rsidP="00896B41">
      <w:pPr>
        <w:spacing w:after="240"/>
        <w:rPr>
          <w:rFonts w:ascii="Calibri" w:eastAsia="Calibri" w:hAnsi="Calibri" w:cs="Calibri"/>
        </w:rPr>
      </w:pPr>
    </w:p>
    <w:p w14:paraId="04B12B11" w14:textId="77777777" w:rsidR="0071355E" w:rsidRDefault="0071355E">
      <w:pPr>
        <w:rPr>
          <w:rFonts w:ascii="Calibri" w:eastAsia="Calibri" w:hAnsi="Calibri" w:cs="Calibri"/>
        </w:rPr>
      </w:pPr>
    </w:p>
    <w:p w14:paraId="1BCDE22D" w14:textId="77777777" w:rsidR="0071355E" w:rsidRDefault="0071355E">
      <w:pPr>
        <w:rPr>
          <w:rFonts w:ascii="Calibri" w:eastAsia="Calibri" w:hAnsi="Calibri" w:cs="Calibri"/>
        </w:rPr>
      </w:pPr>
    </w:p>
    <w:p w14:paraId="446A9843" w14:textId="77777777" w:rsidR="0071355E" w:rsidRDefault="0071355E">
      <w:pPr>
        <w:rPr>
          <w:rFonts w:ascii="Calibri" w:eastAsia="Calibri" w:hAnsi="Calibri" w:cs="Calibri"/>
        </w:rPr>
      </w:pPr>
    </w:p>
    <w:p w14:paraId="486019DB" w14:textId="77777777" w:rsidR="0071355E" w:rsidRDefault="0071355E">
      <w:pPr>
        <w:rPr>
          <w:rFonts w:ascii="Calibri" w:eastAsia="Calibri" w:hAnsi="Calibri" w:cs="Calibri"/>
        </w:rPr>
      </w:pPr>
    </w:p>
    <w:p w14:paraId="29CCC665" w14:textId="77777777" w:rsidR="0071355E" w:rsidRDefault="0071355E">
      <w:pPr>
        <w:rPr>
          <w:rFonts w:ascii="Calibri" w:eastAsia="Calibri" w:hAnsi="Calibri" w:cs="Calibri"/>
        </w:rPr>
      </w:pPr>
    </w:p>
    <w:p w14:paraId="2FE3D062" w14:textId="77777777" w:rsidR="0071355E" w:rsidRDefault="0071355E">
      <w:pPr>
        <w:rPr>
          <w:rFonts w:ascii="Calibri" w:eastAsia="Calibri" w:hAnsi="Calibri" w:cs="Calibri"/>
        </w:rPr>
      </w:pPr>
    </w:p>
    <w:sectPr w:rsidR="0071355E">
      <w:headerReference w:type="default" r:id="rId9"/>
      <w:footerReference w:type="even" r:id="rId10"/>
      <w:footerReference w:type="default" r:id="rId11"/>
      <w:pgSz w:w="12240" w:h="15840"/>
      <w:pgMar w:top="99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443F4" w14:textId="77777777" w:rsidR="00C8283C" w:rsidRDefault="00C8283C">
      <w:r>
        <w:separator/>
      </w:r>
    </w:p>
  </w:endnote>
  <w:endnote w:type="continuationSeparator" w:id="0">
    <w:p w14:paraId="7FB20011" w14:textId="77777777" w:rsidR="00C8283C" w:rsidRDefault="00C82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panose1 w:val="020B06040202020202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79226828"/>
      <w:docPartObj>
        <w:docPartGallery w:val="Page Numbers (Bottom of Page)"/>
        <w:docPartUnique/>
      </w:docPartObj>
    </w:sdtPr>
    <w:sdtContent>
      <w:p w14:paraId="11F5EBA1" w14:textId="6B090FF4" w:rsidR="00410B91" w:rsidRDefault="00410B91" w:rsidP="002771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1F4A8A1" w14:textId="77777777" w:rsidR="00410B91" w:rsidRDefault="00410B91" w:rsidP="00410B9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80311471"/>
      <w:docPartObj>
        <w:docPartGallery w:val="Page Numbers (Bottom of Page)"/>
        <w:docPartUnique/>
      </w:docPartObj>
    </w:sdtPr>
    <w:sdtContent>
      <w:p w14:paraId="7FF71CBF" w14:textId="0E1239EF" w:rsidR="00410B91" w:rsidRDefault="00410B91" w:rsidP="002771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6A6AA884" w14:textId="607ED7B8" w:rsidR="0071355E" w:rsidRDefault="0071355E" w:rsidP="00410B91">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D9273" w14:textId="77777777" w:rsidR="00C8283C" w:rsidRDefault="00C8283C">
      <w:r>
        <w:separator/>
      </w:r>
    </w:p>
  </w:footnote>
  <w:footnote w:type="continuationSeparator" w:id="0">
    <w:p w14:paraId="3CC80458" w14:textId="77777777" w:rsidR="00C8283C" w:rsidRDefault="00C828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CA983" w14:textId="77777777" w:rsidR="0071355E" w:rsidRDefault="0071355E">
    <w:pPr>
      <w:pBdr>
        <w:top w:val="nil"/>
        <w:left w:val="nil"/>
        <w:bottom w:val="nil"/>
        <w:right w:val="nil"/>
        <w:between w:val="nil"/>
      </w:pBdr>
      <w:tabs>
        <w:tab w:val="center" w:pos="4320"/>
        <w:tab w:val="right" w:pos="8640"/>
        <w:tab w:val="left" w:pos="99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2666FB"/>
    <w:multiLevelType w:val="multilevel"/>
    <w:tmpl w:val="E1064DEC"/>
    <w:lvl w:ilvl="0">
      <w:start w:val="1"/>
      <w:numFmt w:val="lowerLetter"/>
      <w:lvlText w:val="%1."/>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5B1B5EE3"/>
    <w:multiLevelType w:val="multilevel"/>
    <w:tmpl w:val="DB8E8368"/>
    <w:lvl w:ilvl="0">
      <w:start w:val="1"/>
      <w:numFmt w:val="lowerLetter"/>
      <w:lvlText w:val="%1."/>
      <w:lvlJc w:val="left"/>
      <w:pPr>
        <w:ind w:left="360" w:hanging="360"/>
      </w:pPr>
      <w:rPr>
        <w:rFonts w:ascii="Calibri" w:eastAsia="Calibri" w:hAnsi="Calibri" w:cs="Calibri"/>
      </w:rPr>
    </w:lvl>
    <w:lvl w:ilvl="1">
      <w:start w:val="1"/>
      <w:numFmt w:val="lowerRoman"/>
      <w:lvlText w:val="%2."/>
      <w:lvlJc w:val="left"/>
      <w:pPr>
        <w:ind w:left="1080" w:hanging="360"/>
      </w:pPr>
    </w:lvl>
    <w:lvl w:ilvl="2">
      <w:start w:val="1"/>
      <w:numFmt w:val="lowerRoman"/>
      <w:lvlText w:val="%3."/>
      <w:lvlJc w:val="left"/>
      <w:pPr>
        <w:ind w:left="2160" w:hanging="720"/>
      </w:p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693F5EDE"/>
    <w:multiLevelType w:val="multilevel"/>
    <w:tmpl w:val="76482790"/>
    <w:lvl w:ilvl="0">
      <w:start w:val="1"/>
      <w:numFmt w:val="decimal"/>
      <w:lvlText w:val="%1."/>
      <w:lvlJc w:val="left"/>
      <w:pPr>
        <w:ind w:left="324" w:hanging="360"/>
      </w:pPr>
    </w:lvl>
    <w:lvl w:ilvl="1">
      <w:start w:val="1"/>
      <w:numFmt w:val="lowerLetter"/>
      <w:lvlText w:val="%2."/>
      <w:lvlJc w:val="left"/>
      <w:pPr>
        <w:ind w:left="1044" w:hanging="360"/>
      </w:pPr>
    </w:lvl>
    <w:lvl w:ilvl="2">
      <w:start w:val="1"/>
      <w:numFmt w:val="lowerRoman"/>
      <w:lvlText w:val="%3."/>
      <w:lvlJc w:val="right"/>
      <w:pPr>
        <w:ind w:left="1764" w:hanging="180"/>
      </w:pPr>
    </w:lvl>
    <w:lvl w:ilvl="3">
      <w:start w:val="1"/>
      <w:numFmt w:val="decimal"/>
      <w:lvlText w:val="%4."/>
      <w:lvlJc w:val="left"/>
      <w:pPr>
        <w:ind w:left="2484" w:hanging="360"/>
      </w:pPr>
    </w:lvl>
    <w:lvl w:ilvl="4">
      <w:start w:val="1"/>
      <w:numFmt w:val="lowerLetter"/>
      <w:lvlText w:val="%5."/>
      <w:lvlJc w:val="left"/>
      <w:pPr>
        <w:ind w:left="3204" w:hanging="360"/>
      </w:pPr>
    </w:lvl>
    <w:lvl w:ilvl="5">
      <w:start w:val="1"/>
      <w:numFmt w:val="lowerRoman"/>
      <w:lvlText w:val="%6."/>
      <w:lvlJc w:val="right"/>
      <w:pPr>
        <w:ind w:left="3924" w:hanging="180"/>
      </w:pPr>
    </w:lvl>
    <w:lvl w:ilvl="6">
      <w:start w:val="1"/>
      <w:numFmt w:val="decimal"/>
      <w:lvlText w:val="%7."/>
      <w:lvlJc w:val="left"/>
      <w:pPr>
        <w:ind w:left="4644" w:hanging="360"/>
      </w:pPr>
    </w:lvl>
    <w:lvl w:ilvl="7">
      <w:start w:val="1"/>
      <w:numFmt w:val="lowerLetter"/>
      <w:lvlText w:val="%8."/>
      <w:lvlJc w:val="left"/>
      <w:pPr>
        <w:ind w:left="5364" w:hanging="360"/>
      </w:pPr>
    </w:lvl>
    <w:lvl w:ilvl="8">
      <w:start w:val="1"/>
      <w:numFmt w:val="lowerRoman"/>
      <w:lvlText w:val="%9."/>
      <w:lvlJc w:val="right"/>
      <w:pPr>
        <w:ind w:left="6084" w:hanging="180"/>
      </w:pPr>
    </w:lvl>
  </w:abstractNum>
  <w:abstractNum w:abstractNumId="3" w15:restartNumberingAfterBreak="0">
    <w:nsid w:val="73B546CC"/>
    <w:multiLevelType w:val="multilevel"/>
    <w:tmpl w:val="89D08CB8"/>
    <w:lvl w:ilvl="0">
      <w:start w:val="1"/>
      <w:numFmt w:val="lowerLetter"/>
      <w:lvlText w:val="%1."/>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7F715802"/>
    <w:multiLevelType w:val="multilevel"/>
    <w:tmpl w:val="0A64DBE0"/>
    <w:lvl w:ilvl="0">
      <w:start w:val="1"/>
      <w:numFmt w:val="lowerLetter"/>
      <w:lvlText w:val="%1."/>
      <w:lvlJc w:val="left"/>
      <w:pPr>
        <w:ind w:left="360" w:hanging="360"/>
      </w:pPr>
      <w:rPr>
        <w:rFonts w:ascii="Calibri" w:eastAsia="Calibri" w:hAnsi="Calibri" w:cs="Calibri"/>
      </w:rPr>
    </w:lvl>
    <w:lvl w:ilvl="1">
      <w:start w:val="1"/>
      <w:numFmt w:val="lowerLetter"/>
      <w:lvlText w:val="%2."/>
      <w:lvlJc w:val="left"/>
      <w:pPr>
        <w:ind w:left="1080" w:hanging="360"/>
      </w:pPr>
      <w:rPr>
        <w:rFonts w:ascii="Calibri" w:eastAsia="Calibri" w:hAnsi="Calibri" w:cs="Calibri"/>
      </w:rPr>
    </w:lvl>
    <w:lvl w:ilvl="2">
      <w:start w:val="1"/>
      <w:numFmt w:val="lowerRoman"/>
      <w:lvlText w:val="%3."/>
      <w:lvlJc w:val="left"/>
      <w:pPr>
        <w:ind w:left="2160" w:hanging="720"/>
      </w:p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22175796">
    <w:abstractNumId w:val="4"/>
  </w:num>
  <w:num w:numId="2" w16cid:durableId="732699200">
    <w:abstractNumId w:val="2"/>
  </w:num>
  <w:num w:numId="3" w16cid:durableId="1081683962">
    <w:abstractNumId w:val="0"/>
  </w:num>
  <w:num w:numId="4" w16cid:durableId="1042170633">
    <w:abstractNumId w:val="1"/>
  </w:num>
  <w:num w:numId="5" w16cid:durableId="15056296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55E"/>
    <w:rsid w:val="00035990"/>
    <w:rsid w:val="00056E91"/>
    <w:rsid w:val="001679D4"/>
    <w:rsid w:val="00184BA9"/>
    <w:rsid w:val="0023193F"/>
    <w:rsid w:val="002D2818"/>
    <w:rsid w:val="00410B91"/>
    <w:rsid w:val="00412AAB"/>
    <w:rsid w:val="0071355E"/>
    <w:rsid w:val="00792AD4"/>
    <w:rsid w:val="007F5018"/>
    <w:rsid w:val="00896B41"/>
    <w:rsid w:val="009535E6"/>
    <w:rsid w:val="00987677"/>
    <w:rsid w:val="009B6F66"/>
    <w:rsid w:val="00A45C4D"/>
    <w:rsid w:val="00B43749"/>
    <w:rsid w:val="00B72D8C"/>
    <w:rsid w:val="00C3056E"/>
    <w:rsid w:val="00C8283C"/>
    <w:rsid w:val="00DA2E68"/>
    <w:rsid w:val="00EB00D7"/>
    <w:rsid w:val="00EB7569"/>
    <w:rsid w:val="00ED3D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5884FE"/>
  <w15:docId w15:val="{92DBB253-18D4-B646-9B5B-13749F0F4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E30"/>
  </w:style>
  <w:style w:type="paragraph" w:styleId="Heading1">
    <w:name w:val="heading 1"/>
    <w:basedOn w:val="Normal"/>
    <w:next w:val="Normal"/>
    <w:link w:val="Heading1Char"/>
    <w:uiPriority w:val="9"/>
    <w:qFormat/>
    <w:rsid w:val="00874E30"/>
    <w:pPr>
      <w:jc w:val="center"/>
      <w:outlineLvl w:val="0"/>
    </w:pPr>
    <w:rPr>
      <w:rFonts w:ascii="Calibri" w:hAnsi="Calibri" w:cs="Calibri"/>
      <w:b/>
    </w:rPr>
  </w:style>
  <w:style w:type="paragraph" w:styleId="Heading2">
    <w:name w:val="heading 2"/>
    <w:basedOn w:val="Normal"/>
    <w:next w:val="Normal"/>
    <w:link w:val="Heading2Char"/>
    <w:uiPriority w:val="9"/>
    <w:unhideWhenUsed/>
    <w:qFormat/>
    <w:rsid w:val="00874E30"/>
    <w:pPr>
      <w:spacing w:after="240"/>
      <w:ind w:left="-36"/>
      <w:outlineLvl w:val="1"/>
    </w:pPr>
    <w:rPr>
      <w:rFonts w:ascii="Calibri" w:hAnsi="Calibri" w:cs="Calibri"/>
      <w:b/>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rsid w:val="00874E30"/>
    <w:rPr>
      <w:rFonts w:ascii="Calibri" w:eastAsia="Times New Roman" w:hAnsi="Calibri" w:cs="Calibri"/>
      <w:b/>
      <w:sz w:val="24"/>
      <w:szCs w:val="24"/>
    </w:rPr>
  </w:style>
  <w:style w:type="character" w:customStyle="1" w:styleId="Heading2Char">
    <w:name w:val="Heading 2 Char"/>
    <w:basedOn w:val="DefaultParagraphFont"/>
    <w:link w:val="Heading2"/>
    <w:rsid w:val="00874E30"/>
    <w:rPr>
      <w:rFonts w:ascii="Calibri" w:eastAsia="Times New Roman" w:hAnsi="Calibri" w:cs="Calibri"/>
      <w:b/>
      <w:sz w:val="24"/>
      <w:szCs w:val="24"/>
    </w:rPr>
  </w:style>
  <w:style w:type="paragraph" w:styleId="Header">
    <w:name w:val="header"/>
    <w:basedOn w:val="Normal"/>
    <w:link w:val="HeaderChar"/>
    <w:rsid w:val="00874E30"/>
    <w:pPr>
      <w:tabs>
        <w:tab w:val="center" w:pos="4320"/>
        <w:tab w:val="right" w:pos="8640"/>
      </w:tabs>
    </w:pPr>
  </w:style>
  <w:style w:type="character" w:customStyle="1" w:styleId="HeaderChar">
    <w:name w:val="Header Char"/>
    <w:basedOn w:val="DefaultParagraphFont"/>
    <w:link w:val="Header"/>
    <w:rsid w:val="00874E30"/>
    <w:rPr>
      <w:rFonts w:ascii="Times New Roman" w:eastAsia="Times New Roman" w:hAnsi="Times New Roman" w:cs="Times New Roman"/>
      <w:sz w:val="24"/>
      <w:szCs w:val="24"/>
    </w:rPr>
  </w:style>
  <w:style w:type="paragraph" w:styleId="Footer">
    <w:name w:val="footer"/>
    <w:basedOn w:val="Normal"/>
    <w:link w:val="FooterChar"/>
    <w:rsid w:val="00874E30"/>
    <w:pPr>
      <w:tabs>
        <w:tab w:val="center" w:pos="4320"/>
        <w:tab w:val="right" w:pos="8640"/>
      </w:tabs>
    </w:pPr>
  </w:style>
  <w:style w:type="character" w:customStyle="1" w:styleId="FooterChar">
    <w:name w:val="Footer Char"/>
    <w:basedOn w:val="DefaultParagraphFont"/>
    <w:link w:val="Footer"/>
    <w:rsid w:val="00874E30"/>
    <w:rPr>
      <w:rFonts w:ascii="Times New Roman" w:eastAsia="Times New Roman" w:hAnsi="Times New Roman" w:cs="Times New Roman"/>
      <w:sz w:val="24"/>
      <w:szCs w:val="24"/>
    </w:rPr>
  </w:style>
  <w:style w:type="paragraph" w:styleId="ListParagraph">
    <w:name w:val="List Paragraph"/>
    <w:basedOn w:val="Normal"/>
    <w:uiPriority w:val="34"/>
    <w:qFormat/>
    <w:rsid w:val="00874E30"/>
    <w:pPr>
      <w:ind w:left="720"/>
    </w:pPr>
    <w:rPr>
      <w:rFonts w:ascii="Calibri" w:eastAsiaTheme="minorHAnsi" w:hAnsi="Calibri" w:cs="Calibri"/>
      <w:sz w:val="22"/>
      <w:szCs w:val="22"/>
    </w:rPr>
  </w:style>
  <w:style w:type="paragraph" w:styleId="Revision">
    <w:name w:val="Revision"/>
    <w:hidden/>
    <w:uiPriority w:val="99"/>
    <w:semiHidden/>
    <w:rsid w:val="00253252"/>
  </w:style>
  <w:style w:type="character" w:styleId="CommentReference">
    <w:name w:val="annotation reference"/>
    <w:basedOn w:val="DefaultParagraphFont"/>
    <w:uiPriority w:val="99"/>
    <w:semiHidden/>
    <w:unhideWhenUsed/>
    <w:rsid w:val="005312CB"/>
    <w:rPr>
      <w:sz w:val="16"/>
      <w:szCs w:val="16"/>
    </w:rPr>
  </w:style>
  <w:style w:type="paragraph" w:styleId="CommentText">
    <w:name w:val="annotation text"/>
    <w:basedOn w:val="Normal"/>
    <w:link w:val="CommentTextChar"/>
    <w:uiPriority w:val="99"/>
    <w:unhideWhenUsed/>
    <w:rsid w:val="005312CB"/>
    <w:rPr>
      <w:sz w:val="20"/>
      <w:szCs w:val="20"/>
    </w:rPr>
  </w:style>
  <w:style w:type="character" w:customStyle="1" w:styleId="CommentTextChar">
    <w:name w:val="Comment Text Char"/>
    <w:basedOn w:val="DefaultParagraphFont"/>
    <w:link w:val="CommentText"/>
    <w:uiPriority w:val="99"/>
    <w:rsid w:val="005312C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312CB"/>
    <w:rPr>
      <w:b/>
      <w:bCs/>
    </w:rPr>
  </w:style>
  <w:style w:type="character" w:customStyle="1" w:styleId="CommentSubjectChar">
    <w:name w:val="Comment Subject Char"/>
    <w:basedOn w:val="CommentTextChar"/>
    <w:link w:val="CommentSubject"/>
    <w:uiPriority w:val="99"/>
    <w:semiHidden/>
    <w:rsid w:val="005312CB"/>
    <w:rPr>
      <w:rFonts w:ascii="Times New Roman" w:eastAsia="Times New Roman" w:hAnsi="Times New Roman" w:cs="Times New Roman"/>
      <w:b/>
      <w:bCs/>
      <w:sz w:val="20"/>
      <w:szCs w:val="20"/>
    </w:rPr>
  </w:style>
  <w:style w:type="paragraph" w:customStyle="1" w:styleId="pf0">
    <w:name w:val="pf0"/>
    <w:basedOn w:val="Normal"/>
    <w:rsid w:val="00292E32"/>
    <w:pPr>
      <w:spacing w:before="100" w:beforeAutospacing="1" w:after="100" w:afterAutospacing="1"/>
    </w:pPr>
  </w:style>
  <w:style w:type="character" w:customStyle="1" w:styleId="cf01">
    <w:name w:val="cf01"/>
    <w:basedOn w:val="DefaultParagraphFont"/>
    <w:rsid w:val="00292E32"/>
    <w:rPr>
      <w:rFonts w:ascii="Segoe UI" w:hAnsi="Segoe UI" w:cs="Segoe UI" w:hint="default"/>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character" w:styleId="PageNumber">
    <w:name w:val="page number"/>
    <w:basedOn w:val="DefaultParagraphFont"/>
    <w:uiPriority w:val="99"/>
    <w:semiHidden/>
    <w:unhideWhenUsed/>
    <w:rsid w:val="00410B91"/>
  </w:style>
  <w:style w:type="character" w:styleId="Hyperlink">
    <w:name w:val="Hyperlink"/>
    <w:basedOn w:val="DefaultParagraphFont"/>
    <w:uiPriority w:val="99"/>
    <w:unhideWhenUsed/>
    <w:rsid w:val="00184BA9"/>
    <w:rPr>
      <w:color w:val="0563C1" w:themeColor="hyperlink"/>
      <w:u w:val="single"/>
    </w:rPr>
  </w:style>
  <w:style w:type="character" w:styleId="UnresolvedMention">
    <w:name w:val="Unresolved Mention"/>
    <w:basedOn w:val="DefaultParagraphFont"/>
    <w:uiPriority w:val="99"/>
    <w:semiHidden/>
    <w:unhideWhenUsed/>
    <w:rsid w:val="00184B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ndnu.edu/about-ndn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hLNpxUEPJ+TW5AHte3/9xEFXsA==">CgMxLjA4AHIhMU40elZ0T2hRdkVXSF85S0xSMnFBaU5TeXdtLUlvWU9f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3</Pages>
  <Words>1245</Words>
  <Characters>7101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Shuler, Jake</dc:creator>
  <cp:lastModifiedBy>Caryl Hodges</cp:lastModifiedBy>
  <cp:revision>8</cp:revision>
  <dcterms:created xsi:type="dcterms:W3CDTF">2023-10-12T19:07:00Z</dcterms:created>
  <dcterms:modified xsi:type="dcterms:W3CDTF">2023-10-15T02:48:00Z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0x010100B8A00C9505E3AF44BEE2BA095A360824</vt:lpwstr>
  </property>
  <property fmtid="{D5CDD505-2E9C-101B-9397-08002B2CF9AE}" pid="3" name="MediaServiceImageTags">
    <vt:lpwstr/>
  </property>
  <property fmtid="{D5CDD505-2E9C-101B-9397-08002B2CF9AE}" pid="4" name="GrammarlyDocumentId">
    <vt:lpwstr>dbb3f5eb8ec7976057f7279050e4a23590145c87400a0d5f7b108e3151f597f9</vt:lpwstr>
  </property>
</Properties>
</file>