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0"/>
        <w:rPr>
          <w:sz w:val="20"/>
        </w:rPr>
      </w:pPr>
      <w:r>
        <w:rPr>
          <w:sz w:val="20"/>
        </w:rPr>
        <w:drawing>
          <wp:inline distT="0" distB="0" distL="0" distR="0">
            <wp:extent cx="2673996" cy="53244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73996" cy="532447"/>
                    </a:xfrm>
                    <a:prstGeom prst="rect">
                      <a:avLst/>
                    </a:prstGeom>
                  </pic:spPr>
                </pic:pic>
              </a:graphicData>
            </a:graphic>
          </wp:inline>
        </w:drawing>
      </w:r>
      <w:r>
        <w:rPr>
          <w:sz w:val="20"/>
        </w:rPr>
      </w:r>
    </w:p>
    <w:p>
      <w:pPr>
        <w:pStyle w:val="BodyText"/>
        <w:spacing w:before="6"/>
        <w:rPr>
          <w:sz w:val="27"/>
        </w:rPr>
      </w:pPr>
    </w:p>
    <w:p>
      <w:pPr>
        <w:pStyle w:val="BodyText"/>
        <w:spacing w:before="91"/>
        <w:ind w:left="120"/>
      </w:pPr>
      <w:r>
        <w:rPr/>
        <w:t>July</w:t>
      </w:r>
      <w:r>
        <w:rPr>
          <w:spacing w:val="-1"/>
        </w:rPr>
        <w:t> </w:t>
      </w:r>
      <w:r>
        <w:rPr/>
        <w:t>14, </w:t>
      </w:r>
      <w:r>
        <w:rPr>
          <w:spacing w:val="-4"/>
        </w:rPr>
        <w:t>2023</w:t>
      </w:r>
    </w:p>
    <w:p>
      <w:pPr>
        <w:pStyle w:val="BodyText"/>
        <w:rPr>
          <w:sz w:val="26"/>
        </w:rPr>
      </w:pPr>
    </w:p>
    <w:p>
      <w:pPr>
        <w:pStyle w:val="BodyText"/>
        <w:spacing w:before="231"/>
        <w:ind w:left="120" w:right="6396"/>
      </w:pPr>
      <w:r>
        <w:rPr/>
        <w:t>Dr.</w:t>
      </w:r>
      <w:r>
        <w:rPr>
          <w:spacing w:val="-15"/>
        </w:rPr>
        <w:t> </w:t>
      </w:r>
      <w:r>
        <w:rPr/>
        <w:t>Lizbeth</w:t>
      </w:r>
      <w:r>
        <w:rPr>
          <w:spacing w:val="-14"/>
        </w:rPr>
        <w:t> </w:t>
      </w:r>
      <w:r>
        <w:rPr/>
        <w:t>Martin </w:t>
      </w:r>
      <w:r>
        <w:rPr>
          <w:spacing w:val="-2"/>
        </w:rPr>
        <w:t>President</w:t>
      </w:r>
    </w:p>
    <w:p>
      <w:pPr>
        <w:pStyle w:val="BodyText"/>
        <w:ind w:left="120" w:right="5159"/>
      </w:pPr>
      <w:r>
        <w:rPr/>
        <w:t>Notre</w:t>
      </w:r>
      <w:r>
        <w:rPr>
          <w:spacing w:val="-10"/>
        </w:rPr>
        <w:t> </w:t>
      </w:r>
      <w:r>
        <w:rPr/>
        <w:t>Dame</w:t>
      </w:r>
      <w:r>
        <w:rPr>
          <w:spacing w:val="-10"/>
        </w:rPr>
        <w:t> </w:t>
      </w:r>
      <w:r>
        <w:rPr/>
        <w:t>De</w:t>
      </w:r>
      <w:r>
        <w:rPr>
          <w:spacing w:val="-10"/>
        </w:rPr>
        <w:t> </w:t>
      </w:r>
      <w:r>
        <w:rPr/>
        <w:t>Namur</w:t>
      </w:r>
      <w:r>
        <w:rPr>
          <w:spacing w:val="-10"/>
        </w:rPr>
        <w:t> </w:t>
      </w:r>
      <w:r>
        <w:rPr/>
        <w:t>University 1500 Ralston Avenue</w:t>
      </w:r>
    </w:p>
    <w:p>
      <w:pPr>
        <w:pStyle w:val="BodyText"/>
        <w:spacing w:line="480" w:lineRule="auto" w:before="1"/>
        <w:ind w:left="120" w:right="6396"/>
      </w:pPr>
      <w:r>
        <w:rPr/>
        <w:t>Belmont, CA, 94002 Dear</w:t>
      </w:r>
      <w:r>
        <w:rPr>
          <w:spacing w:val="-15"/>
        </w:rPr>
        <w:t> </w:t>
      </w:r>
      <w:r>
        <w:rPr/>
        <w:t>President</w:t>
      </w:r>
      <w:r>
        <w:rPr>
          <w:spacing w:val="-14"/>
        </w:rPr>
        <w:t> </w:t>
      </w:r>
      <w:r>
        <w:rPr/>
        <w:t>Martin:</w:t>
      </w:r>
    </w:p>
    <w:p>
      <w:pPr>
        <w:pStyle w:val="BodyText"/>
        <w:ind w:left="120"/>
      </w:pPr>
      <w:r>
        <w:rPr/>
        <w:t>This</w:t>
      </w:r>
      <w:r>
        <w:rPr>
          <w:spacing w:val="-1"/>
        </w:rPr>
        <w:t> </w:t>
      </w:r>
      <w:r>
        <w:rPr/>
        <w:t>letter serves</w:t>
      </w:r>
      <w:r>
        <w:rPr>
          <w:spacing w:val="-1"/>
        </w:rPr>
        <w:t> </w:t>
      </w:r>
      <w:r>
        <w:rPr/>
        <w:t>as</w:t>
      </w:r>
      <w:r>
        <w:rPr>
          <w:spacing w:val="-1"/>
        </w:rPr>
        <w:t> </w:t>
      </w:r>
      <w:r>
        <w:rPr/>
        <w:t>formal notification and official record of</w:t>
      </w:r>
      <w:r>
        <w:rPr>
          <w:spacing w:val="-3"/>
        </w:rPr>
        <w:t> </w:t>
      </w:r>
      <w:r>
        <w:rPr/>
        <w:t>action</w:t>
      </w:r>
      <w:r>
        <w:rPr>
          <w:spacing w:val="-3"/>
        </w:rPr>
        <w:t> </w:t>
      </w:r>
      <w:r>
        <w:rPr/>
        <w:t>taken concerning Notre Dame De Namur University (NDNU) by the WASC Senior College and University Commission (WSCUC) at its meeting June 30, 2023. The Commission appreciated the opportunity to discuss the visit with you and your colleagues Gregory White, Provost and Senior</w:t>
      </w:r>
      <w:r>
        <w:rPr>
          <w:spacing w:val="-3"/>
        </w:rPr>
        <w:t> </w:t>
      </w:r>
      <w:r>
        <w:rPr/>
        <w:t>Vice</w:t>
      </w:r>
      <w:r>
        <w:rPr>
          <w:spacing w:val="-2"/>
        </w:rPr>
        <w:t> </w:t>
      </w:r>
      <w:r>
        <w:rPr/>
        <w:t>President/ALO,</w:t>
      </w:r>
      <w:r>
        <w:rPr>
          <w:spacing w:val="-3"/>
        </w:rPr>
        <w:t> </w:t>
      </w:r>
      <w:r>
        <w:rPr/>
        <w:t>Kurt</w:t>
      </w:r>
      <w:r>
        <w:rPr>
          <w:spacing w:val="-3"/>
        </w:rPr>
        <w:t> </w:t>
      </w:r>
      <w:r>
        <w:rPr/>
        <w:t>Allen,</w:t>
      </w:r>
      <w:r>
        <w:rPr>
          <w:spacing w:val="-3"/>
        </w:rPr>
        <w:t> </w:t>
      </w:r>
      <w:r>
        <w:rPr/>
        <w:t>Vice</w:t>
      </w:r>
      <w:r>
        <w:rPr>
          <w:spacing w:val="-5"/>
        </w:rPr>
        <w:t> </w:t>
      </w:r>
      <w:r>
        <w:rPr/>
        <w:t>President</w:t>
      </w:r>
      <w:r>
        <w:rPr>
          <w:spacing w:val="-3"/>
        </w:rPr>
        <w:t> </w:t>
      </w:r>
      <w:r>
        <w:rPr/>
        <w:t>for</w:t>
      </w:r>
      <w:r>
        <w:rPr>
          <w:spacing w:val="-3"/>
        </w:rPr>
        <w:t> </w:t>
      </w:r>
      <w:r>
        <w:rPr/>
        <w:t>Marketing,</w:t>
      </w:r>
      <w:r>
        <w:rPr>
          <w:spacing w:val="-6"/>
        </w:rPr>
        <w:t> </w:t>
      </w:r>
      <w:r>
        <w:rPr/>
        <w:t>and</w:t>
      </w:r>
      <w:r>
        <w:rPr>
          <w:spacing w:val="-3"/>
        </w:rPr>
        <w:t> </w:t>
      </w:r>
      <w:r>
        <w:rPr/>
        <w:t>Sr.</w:t>
      </w:r>
      <w:r>
        <w:rPr>
          <w:spacing w:val="-6"/>
        </w:rPr>
        <w:t> </w:t>
      </w:r>
      <w:r>
        <w:rPr/>
        <w:t>Mary</w:t>
      </w:r>
      <w:r>
        <w:rPr>
          <w:spacing w:val="-3"/>
        </w:rPr>
        <w:t> </w:t>
      </w:r>
      <w:r>
        <w:rPr/>
        <w:t>Farren, Leadership Team, SNDdeN US East-West Province. Your comments were very helpful in informing the Commission’s deliberations.</w:t>
      </w:r>
    </w:p>
    <w:p>
      <w:pPr>
        <w:pStyle w:val="BodyText"/>
        <w:spacing w:before="10"/>
        <w:rPr>
          <w:sz w:val="22"/>
        </w:rPr>
      </w:pPr>
    </w:p>
    <w:p>
      <w:pPr>
        <w:pStyle w:val="BodyText"/>
        <w:spacing w:before="1"/>
        <w:ind w:left="120" w:right="157"/>
      </w:pPr>
      <w:r>
        <w:rPr/>
        <w:t>At that</w:t>
      </w:r>
      <w:r>
        <w:rPr>
          <w:spacing w:val="-1"/>
        </w:rPr>
        <w:t> </w:t>
      </w:r>
      <w:r>
        <w:rPr/>
        <w:t>meeting, after</w:t>
      </w:r>
      <w:r>
        <w:rPr>
          <w:spacing w:val="-2"/>
        </w:rPr>
        <w:t> </w:t>
      </w:r>
      <w:r>
        <w:rPr/>
        <w:t>considering the</w:t>
      </w:r>
      <w:r>
        <w:rPr>
          <w:spacing w:val="-1"/>
        </w:rPr>
        <w:t> </w:t>
      </w:r>
      <w:r>
        <w:rPr/>
        <w:t>Institutional Report</w:t>
      </w:r>
      <w:r>
        <w:rPr>
          <w:spacing w:val="-1"/>
        </w:rPr>
        <w:t> </w:t>
      </w:r>
      <w:r>
        <w:rPr/>
        <w:t>and exhibits submitted by NDNU, the Report of</w:t>
      </w:r>
      <w:r>
        <w:rPr>
          <w:spacing w:val="-3"/>
        </w:rPr>
        <w:t> </w:t>
      </w:r>
      <w:r>
        <w:rPr/>
        <w:t>the April 26-28, 2023 Special Visit</w:t>
      </w:r>
      <w:r>
        <w:rPr>
          <w:spacing w:val="-2"/>
        </w:rPr>
        <w:t> </w:t>
      </w:r>
      <w:r>
        <w:rPr/>
        <w:t>to</w:t>
      </w:r>
      <w:r>
        <w:rPr>
          <w:spacing w:val="-3"/>
        </w:rPr>
        <w:t> </w:t>
      </w:r>
      <w:r>
        <w:rPr/>
        <w:t>NDNU, and the institution’s</w:t>
      </w:r>
      <w:r>
        <w:rPr>
          <w:spacing w:val="-1"/>
        </w:rPr>
        <w:t> </w:t>
      </w:r>
      <w:r>
        <w:rPr/>
        <w:t>response to the team report, the Commission determined that there should be no change to the institution’s accreditation status. Accordingly, the institution remains on Warning. The Commission also scheduled a Progress Report to be submitted by October 15, 2023, to provide</w:t>
      </w:r>
      <w:r>
        <w:rPr>
          <w:spacing w:val="-5"/>
        </w:rPr>
        <w:t> </w:t>
      </w:r>
      <w:r>
        <w:rPr/>
        <w:t>an</w:t>
      </w:r>
      <w:r>
        <w:rPr>
          <w:spacing w:val="-3"/>
        </w:rPr>
        <w:t> </w:t>
      </w:r>
      <w:r>
        <w:rPr/>
        <w:t>update</w:t>
      </w:r>
      <w:r>
        <w:rPr>
          <w:spacing w:val="-5"/>
        </w:rPr>
        <w:t> </w:t>
      </w:r>
      <w:r>
        <w:rPr/>
        <w:t>on</w:t>
      </w:r>
      <w:r>
        <w:rPr>
          <w:spacing w:val="-3"/>
        </w:rPr>
        <w:t> </w:t>
      </w:r>
      <w:r>
        <w:rPr/>
        <w:t>the</w:t>
      </w:r>
      <w:r>
        <w:rPr>
          <w:spacing w:val="-2"/>
        </w:rPr>
        <w:t> </w:t>
      </w:r>
      <w:r>
        <w:rPr/>
        <w:t>institution’s</w:t>
      </w:r>
      <w:r>
        <w:rPr>
          <w:spacing w:val="-4"/>
        </w:rPr>
        <w:t> </w:t>
      </w:r>
      <w:r>
        <w:rPr/>
        <w:t>progress</w:t>
      </w:r>
      <w:r>
        <w:rPr>
          <w:spacing w:val="-4"/>
        </w:rPr>
        <w:t> </w:t>
      </w:r>
      <w:r>
        <w:rPr/>
        <w:t>in</w:t>
      </w:r>
      <w:r>
        <w:rPr>
          <w:spacing w:val="-3"/>
        </w:rPr>
        <w:t> </w:t>
      </w:r>
      <w:r>
        <w:rPr/>
        <w:t>addressing</w:t>
      </w:r>
      <w:r>
        <w:rPr>
          <w:spacing w:val="-3"/>
        </w:rPr>
        <w:t> </w:t>
      </w:r>
      <w:r>
        <w:rPr/>
        <w:t>its</w:t>
      </w:r>
      <w:r>
        <w:rPr>
          <w:spacing w:val="-7"/>
        </w:rPr>
        <w:t> </w:t>
      </w:r>
      <w:r>
        <w:rPr/>
        <w:t>compliance</w:t>
      </w:r>
      <w:r>
        <w:rPr>
          <w:spacing w:val="-2"/>
        </w:rPr>
        <w:t> </w:t>
      </w:r>
      <w:r>
        <w:rPr/>
        <w:t>with</w:t>
      </w:r>
      <w:r>
        <w:rPr>
          <w:spacing w:val="-3"/>
        </w:rPr>
        <w:t> </w:t>
      </w:r>
      <w:r>
        <w:rPr/>
        <w:t>Standards</w:t>
      </w:r>
      <w:r>
        <w:rPr>
          <w:spacing w:val="-4"/>
        </w:rPr>
        <w:t> </w:t>
      </w:r>
      <w:r>
        <w:rPr/>
        <w:t>3 and 4.</w:t>
      </w:r>
    </w:p>
    <w:p>
      <w:pPr>
        <w:pStyle w:val="BodyText"/>
      </w:pPr>
    </w:p>
    <w:p>
      <w:pPr>
        <w:pStyle w:val="BodyText"/>
        <w:spacing w:before="1"/>
        <w:ind w:left="120" w:right="157"/>
      </w:pPr>
      <w:r>
        <w:rPr/>
        <w:t>NDNU</w:t>
      </w:r>
      <w:r>
        <w:rPr>
          <w:spacing w:val="-5"/>
        </w:rPr>
        <w:t> </w:t>
      </w:r>
      <w:r>
        <w:rPr/>
        <w:t>has</w:t>
      </w:r>
      <w:r>
        <w:rPr>
          <w:spacing w:val="-5"/>
        </w:rPr>
        <w:t> </w:t>
      </w:r>
      <w:r>
        <w:rPr/>
        <w:t>made</w:t>
      </w:r>
      <w:r>
        <w:rPr>
          <w:spacing w:val="-3"/>
        </w:rPr>
        <w:t> </w:t>
      </w:r>
      <w:r>
        <w:rPr/>
        <w:t>improvements</w:t>
      </w:r>
      <w:r>
        <w:rPr>
          <w:spacing w:val="-5"/>
        </w:rPr>
        <w:t> </w:t>
      </w:r>
      <w:r>
        <w:rPr/>
        <w:t>in</w:t>
      </w:r>
      <w:r>
        <w:rPr>
          <w:spacing w:val="-4"/>
        </w:rPr>
        <w:t> </w:t>
      </w:r>
      <w:r>
        <w:rPr/>
        <w:t>operational</w:t>
      </w:r>
      <w:r>
        <w:rPr>
          <w:spacing w:val="-4"/>
        </w:rPr>
        <w:t> </w:t>
      </w:r>
      <w:r>
        <w:rPr/>
        <w:t>integrity,</w:t>
      </w:r>
      <w:r>
        <w:rPr>
          <w:spacing w:val="-4"/>
        </w:rPr>
        <w:t> </w:t>
      </w:r>
      <w:r>
        <w:rPr/>
        <w:t>support</w:t>
      </w:r>
      <w:r>
        <w:rPr>
          <w:spacing w:val="-6"/>
        </w:rPr>
        <w:t> </w:t>
      </w:r>
      <w:r>
        <w:rPr/>
        <w:t>for</w:t>
      </w:r>
      <w:r>
        <w:rPr>
          <w:spacing w:val="-4"/>
        </w:rPr>
        <w:t> </w:t>
      </w:r>
      <w:r>
        <w:rPr/>
        <w:t>student</w:t>
      </w:r>
      <w:r>
        <w:rPr>
          <w:spacing w:val="-4"/>
        </w:rPr>
        <w:t> </w:t>
      </w:r>
      <w:r>
        <w:rPr/>
        <w:t>academic success, capacity to develop and deliver online programs, improved use of data for marketing, and shared governance.</w:t>
      </w:r>
    </w:p>
    <w:p>
      <w:pPr>
        <w:pStyle w:val="BodyText"/>
      </w:pPr>
    </w:p>
    <w:p>
      <w:pPr>
        <w:pStyle w:val="BodyText"/>
        <w:ind w:left="120" w:right="34"/>
      </w:pPr>
      <w:r>
        <w:rPr/>
        <w:t>The</w:t>
      </w:r>
      <w:r>
        <w:rPr>
          <w:spacing w:val="-2"/>
        </w:rPr>
        <w:t> </w:t>
      </w:r>
      <w:r>
        <w:rPr/>
        <w:t>Commission</w:t>
      </w:r>
      <w:r>
        <w:rPr>
          <w:spacing w:val="-6"/>
        </w:rPr>
        <w:t> </w:t>
      </w:r>
      <w:r>
        <w:rPr/>
        <w:t>found</w:t>
      </w:r>
      <w:r>
        <w:rPr>
          <w:spacing w:val="-3"/>
        </w:rPr>
        <w:t> </w:t>
      </w:r>
      <w:r>
        <w:rPr/>
        <w:t>that</w:t>
      </w:r>
      <w:r>
        <w:rPr>
          <w:spacing w:val="-3"/>
        </w:rPr>
        <w:t> </w:t>
      </w:r>
      <w:r>
        <w:rPr/>
        <w:t>NDNU</w:t>
      </w:r>
      <w:r>
        <w:rPr>
          <w:spacing w:val="-4"/>
        </w:rPr>
        <w:t> </w:t>
      </w:r>
      <w:r>
        <w:rPr/>
        <w:t>has</w:t>
      </w:r>
      <w:r>
        <w:rPr>
          <w:spacing w:val="-4"/>
        </w:rPr>
        <w:t> </w:t>
      </w:r>
      <w:r>
        <w:rPr/>
        <w:t>not</w:t>
      </w:r>
      <w:r>
        <w:rPr>
          <w:spacing w:val="-3"/>
        </w:rPr>
        <w:t> </w:t>
      </w:r>
      <w:r>
        <w:rPr/>
        <w:t>demonstrated</w:t>
      </w:r>
      <w:r>
        <w:rPr>
          <w:spacing w:val="-6"/>
        </w:rPr>
        <w:t> </w:t>
      </w:r>
      <w:r>
        <w:rPr/>
        <w:t>compliance</w:t>
      </w:r>
      <w:r>
        <w:rPr>
          <w:spacing w:val="-2"/>
        </w:rPr>
        <w:t> </w:t>
      </w:r>
      <w:r>
        <w:rPr/>
        <w:t>with</w:t>
      </w:r>
      <w:r>
        <w:rPr>
          <w:spacing w:val="-3"/>
        </w:rPr>
        <w:t> </w:t>
      </w:r>
      <w:r>
        <w:rPr/>
        <w:t>Standard</w:t>
      </w:r>
      <w:r>
        <w:rPr>
          <w:spacing w:val="-3"/>
        </w:rPr>
        <w:t> </w:t>
      </w:r>
      <w:r>
        <w:rPr/>
        <w:t>3.</w:t>
      </w:r>
      <w:r>
        <w:rPr>
          <w:spacing w:val="-3"/>
        </w:rPr>
        <w:t> </w:t>
      </w:r>
      <w:r>
        <w:rPr/>
        <w:t>Under WSCUC policies, when the Commission finds that an institution fails to meet one or more of the Standards of Accreditation, it is required to notify the institution of the deficiencies and establish a time period within which the deficiencies must be corrected. Under the Commission’s policies the timeframe may not exceed two years. If the Commission determines that the institution has not remedied the deficiencies at the conclusion of this sanction period, the Commission will withdraw the institution’s accreditation or grant an extension of the timeframe for good cause shown which may not exceed two years.</w:t>
      </w:r>
    </w:p>
    <w:p>
      <w:pPr>
        <w:pStyle w:val="BodyText"/>
        <w:spacing w:before="10"/>
        <w:rPr>
          <w:sz w:val="22"/>
        </w:rPr>
      </w:pPr>
    </w:p>
    <w:p>
      <w:pPr>
        <w:pStyle w:val="BodyText"/>
        <w:ind w:left="119" w:right="119"/>
      </w:pPr>
      <w:r>
        <w:rPr/>
        <w:t>NDNU has been on Warning since March 2022, which means the two-year sanction period will expire in March 2024. The institution must demonstrate, through a Special Visit, that it complies with the Standards. The institution may request an extension of the timeframe if it can demonstrate significant accomplishments in addressing the areas of noncompliance during the period of sanction AND demonstrate at least partial compliance with the Standard(s)</w:t>
      </w:r>
      <w:r>
        <w:rPr>
          <w:spacing w:val="-6"/>
        </w:rPr>
        <w:t> </w:t>
      </w:r>
      <w:r>
        <w:rPr/>
        <w:t>cited,</w:t>
      </w:r>
      <w:r>
        <w:rPr>
          <w:spacing w:val="-6"/>
        </w:rPr>
        <w:t> </w:t>
      </w:r>
      <w:r>
        <w:rPr/>
        <w:t>and</w:t>
      </w:r>
      <w:r>
        <w:rPr>
          <w:spacing w:val="-3"/>
        </w:rPr>
        <w:t> </w:t>
      </w:r>
      <w:r>
        <w:rPr/>
        <w:t>for</w:t>
      </w:r>
      <w:r>
        <w:rPr>
          <w:spacing w:val="-6"/>
        </w:rPr>
        <w:t> </w:t>
      </w:r>
      <w:r>
        <w:rPr/>
        <w:t>any</w:t>
      </w:r>
      <w:r>
        <w:rPr>
          <w:spacing w:val="-3"/>
        </w:rPr>
        <w:t> </w:t>
      </w:r>
      <w:r>
        <w:rPr/>
        <w:t>remaining</w:t>
      </w:r>
      <w:r>
        <w:rPr>
          <w:spacing w:val="-3"/>
        </w:rPr>
        <w:t> </w:t>
      </w:r>
      <w:r>
        <w:rPr/>
        <w:t>deficiencies,</w:t>
      </w:r>
      <w:r>
        <w:rPr>
          <w:spacing w:val="-3"/>
        </w:rPr>
        <w:t> </w:t>
      </w:r>
      <w:r>
        <w:rPr/>
        <w:t>demonstrate</w:t>
      </w:r>
      <w:r>
        <w:rPr>
          <w:spacing w:val="-5"/>
        </w:rPr>
        <w:t> </w:t>
      </w:r>
      <w:r>
        <w:rPr/>
        <w:t>an</w:t>
      </w:r>
      <w:r>
        <w:rPr>
          <w:spacing w:val="-3"/>
        </w:rPr>
        <w:t> </w:t>
      </w:r>
      <w:r>
        <w:rPr/>
        <w:t>understanding</w:t>
      </w:r>
      <w:r>
        <w:rPr>
          <w:spacing w:val="-3"/>
        </w:rPr>
        <w:t> </w:t>
      </w:r>
      <w:r>
        <w:rPr/>
        <w:t>of</w:t>
      </w:r>
      <w:r>
        <w:rPr>
          <w:spacing w:val="-3"/>
        </w:rPr>
        <w:t> </w:t>
      </w:r>
      <w:r>
        <w:rPr/>
        <w:t>those deficiencies and readiness, institutional capacity and a plan to remedy those deficiencies</w:t>
      </w:r>
    </w:p>
    <w:p>
      <w:pPr>
        <w:spacing w:after="0"/>
        <w:sectPr>
          <w:footerReference w:type="default" r:id="rId5"/>
          <w:type w:val="continuous"/>
          <w:pgSz w:w="12240" w:h="15840"/>
          <w:pgMar w:footer="1063" w:header="0" w:top="720" w:bottom="1260" w:left="1680" w:right="1700"/>
          <w:pgNumType w:start="1"/>
        </w:sectPr>
      </w:pPr>
    </w:p>
    <w:p>
      <w:pPr>
        <w:pStyle w:val="BodyText"/>
        <w:spacing w:before="99"/>
        <w:ind w:left="120"/>
      </w:pPr>
      <w:r>
        <w:rPr/>
        <w:t>within</w:t>
      </w:r>
      <w:r>
        <w:rPr>
          <w:spacing w:val="-2"/>
        </w:rPr>
        <w:t> </w:t>
      </w:r>
      <w:r>
        <w:rPr/>
        <w:t>the</w:t>
      </w:r>
      <w:r>
        <w:rPr>
          <w:spacing w:val="-1"/>
        </w:rPr>
        <w:t> </w:t>
      </w:r>
      <w:r>
        <w:rPr/>
        <w:t>period</w:t>
      </w:r>
      <w:r>
        <w:rPr>
          <w:spacing w:val="-2"/>
        </w:rPr>
        <w:t> </w:t>
      </w:r>
      <w:r>
        <w:rPr/>
        <w:t>of</w:t>
      </w:r>
      <w:r>
        <w:rPr>
          <w:spacing w:val="-4"/>
        </w:rPr>
        <w:t> </w:t>
      </w:r>
      <w:r>
        <w:rPr/>
        <w:t>extension</w:t>
      </w:r>
      <w:r>
        <w:rPr>
          <w:spacing w:val="-2"/>
        </w:rPr>
        <w:t> </w:t>
      </w:r>
      <w:r>
        <w:rPr/>
        <w:t>granted</w:t>
      </w:r>
      <w:r>
        <w:rPr>
          <w:spacing w:val="-2"/>
        </w:rPr>
        <w:t> </w:t>
      </w:r>
      <w:r>
        <w:rPr/>
        <w:t>by</w:t>
      </w:r>
      <w:r>
        <w:rPr>
          <w:spacing w:val="-5"/>
        </w:rPr>
        <w:t> </w:t>
      </w:r>
      <w:r>
        <w:rPr/>
        <w:t>the </w:t>
      </w:r>
      <w:r>
        <w:rPr>
          <w:spacing w:val="-2"/>
        </w:rPr>
        <w:t>Commission.</w:t>
      </w:r>
      <w:hyperlink w:history="true" w:anchor="_bookmark0">
        <w:r>
          <w:rPr>
            <w:spacing w:val="-2"/>
            <w:vertAlign w:val="superscript"/>
          </w:rPr>
          <w:t>1</w:t>
        </w:r>
      </w:hyperlink>
    </w:p>
    <w:p>
      <w:pPr>
        <w:pStyle w:val="BodyText"/>
        <w:spacing w:before="10"/>
        <w:rPr>
          <w:sz w:val="22"/>
        </w:rPr>
      </w:pPr>
    </w:p>
    <w:p>
      <w:pPr>
        <w:pStyle w:val="BodyText"/>
        <w:ind w:left="119"/>
      </w:pPr>
      <w:r>
        <w:rPr/>
        <w:t>The</w:t>
      </w:r>
      <w:r>
        <w:rPr>
          <w:spacing w:val="-2"/>
        </w:rPr>
        <w:t> </w:t>
      </w:r>
      <w:r>
        <w:rPr/>
        <w:t>accreditation</w:t>
      </w:r>
      <w:r>
        <w:rPr>
          <w:spacing w:val="-3"/>
        </w:rPr>
        <w:t> </w:t>
      </w:r>
      <w:r>
        <w:rPr/>
        <w:t>status</w:t>
      </w:r>
      <w:r>
        <w:rPr>
          <w:spacing w:val="-3"/>
        </w:rPr>
        <w:t> </w:t>
      </w:r>
      <w:r>
        <w:rPr/>
        <w:t>of</w:t>
      </w:r>
      <w:r>
        <w:rPr>
          <w:spacing w:val="-5"/>
        </w:rPr>
        <w:t> </w:t>
      </w:r>
      <w:r>
        <w:rPr/>
        <w:t>the</w:t>
      </w:r>
      <w:r>
        <w:rPr>
          <w:spacing w:val="-2"/>
        </w:rPr>
        <w:t> </w:t>
      </w:r>
      <w:r>
        <w:rPr/>
        <w:t>institution</w:t>
      </w:r>
      <w:r>
        <w:rPr>
          <w:spacing w:val="-5"/>
        </w:rPr>
        <w:t> </w:t>
      </w:r>
      <w:r>
        <w:rPr/>
        <w:t>continues</w:t>
      </w:r>
      <w:r>
        <w:rPr>
          <w:spacing w:val="-3"/>
        </w:rPr>
        <w:t> </w:t>
      </w:r>
      <w:r>
        <w:rPr/>
        <w:t>during</w:t>
      </w:r>
      <w:r>
        <w:rPr>
          <w:spacing w:val="-3"/>
        </w:rPr>
        <w:t> </w:t>
      </w:r>
      <w:r>
        <w:rPr/>
        <w:t>Warning.</w:t>
      </w:r>
      <w:r>
        <w:rPr>
          <w:spacing w:val="-5"/>
        </w:rPr>
        <w:t> </w:t>
      </w:r>
      <w:r>
        <w:rPr/>
        <w:t>While</w:t>
      </w:r>
      <w:r>
        <w:rPr>
          <w:spacing w:val="-2"/>
        </w:rPr>
        <w:t> </w:t>
      </w:r>
      <w:r>
        <w:rPr/>
        <w:t>on</w:t>
      </w:r>
      <w:r>
        <w:rPr>
          <w:spacing w:val="-5"/>
        </w:rPr>
        <w:t> </w:t>
      </w:r>
      <w:r>
        <w:rPr/>
        <w:t>Warning,</w:t>
      </w:r>
      <w:r>
        <w:rPr>
          <w:spacing w:val="-3"/>
        </w:rPr>
        <w:t> </w:t>
      </w:r>
      <w:r>
        <w:rPr/>
        <w:t>any new sites or degree programs initiated by the institution must be approved through the substantive change process.</w:t>
      </w:r>
    </w:p>
    <w:p>
      <w:pPr>
        <w:pStyle w:val="BodyText"/>
        <w:spacing w:before="1"/>
      </w:pPr>
    </w:p>
    <w:p>
      <w:pPr>
        <w:pStyle w:val="Heading1"/>
      </w:pPr>
      <w:r>
        <w:rPr>
          <w:spacing w:val="-2"/>
        </w:rPr>
        <w:t>Actions</w:t>
      </w:r>
    </w:p>
    <w:p>
      <w:pPr>
        <w:pStyle w:val="BodyText"/>
        <w:spacing w:before="1"/>
        <w:rPr>
          <w:b/>
        </w:rPr>
      </w:pPr>
    </w:p>
    <w:p>
      <w:pPr>
        <w:pStyle w:val="ListParagraph"/>
        <w:numPr>
          <w:ilvl w:val="0"/>
          <w:numId w:val="1"/>
        </w:numPr>
        <w:tabs>
          <w:tab w:pos="838" w:val="left" w:leader="none"/>
        </w:tabs>
        <w:spacing w:line="264" w:lineRule="exact" w:before="0" w:after="0"/>
        <w:ind w:left="838" w:right="0" w:hanging="359"/>
        <w:jc w:val="left"/>
        <w:rPr>
          <w:sz w:val="23"/>
        </w:rPr>
      </w:pPr>
      <w:r>
        <w:rPr>
          <w:sz w:val="23"/>
        </w:rPr>
        <w:t>Receive</w:t>
      </w:r>
      <w:r>
        <w:rPr>
          <w:spacing w:val="-8"/>
          <w:sz w:val="23"/>
        </w:rPr>
        <w:t> </w:t>
      </w:r>
      <w:r>
        <w:rPr>
          <w:sz w:val="23"/>
        </w:rPr>
        <w:t>the</w:t>
      </w:r>
      <w:r>
        <w:rPr>
          <w:spacing w:val="-2"/>
          <w:sz w:val="23"/>
        </w:rPr>
        <w:t> </w:t>
      </w:r>
      <w:r>
        <w:rPr>
          <w:sz w:val="23"/>
        </w:rPr>
        <w:t>Special</w:t>
      </w:r>
      <w:r>
        <w:rPr>
          <w:spacing w:val="-4"/>
          <w:sz w:val="23"/>
        </w:rPr>
        <w:t> </w:t>
      </w:r>
      <w:r>
        <w:rPr>
          <w:sz w:val="23"/>
        </w:rPr>
        <w:t>Visit</w:t>
      </w:r>
      <w:r>
        <w:rPr>
          <w:spacing w:val="-3"/>
          <w:sz w:val="23"/>
        </w:rPr>
        <w:t> </w:t>
      </w:r>
      <w:r>
        <w:rPr>
          <w:sz w:val="23"/>
        </w:rPr>
        <w:t>team</w:t>
      </w:r>
      <w:r>
        <w:rPr>
          <w:spacing w:val="-4"/>
          <w:sz w:val="23"/>
        </w:rPr>
        <w:t> </w:t>
      </w:r>
      <w:r>
        <w:rPr>
          <w:sz w:val="23"/>
        </w:rPr>
        <w:t>report</w:t>
      </w:r>
      <w:r>
        <w:rPr>
          <w:spacing w:val="-3"/>
          <w:sz w:val="23"/>
        </w:rPr>
        <w:t> </w:t>
      </w:r>
      <w:r>
        <w:rPr>
          <w:sz w:val="23"/>
        </w:rPr>
        <w:t>that</w:t>
      </w:r>
      <w:r>
        <w:rPr>
          <w:spacing w:val="-3"/>
          <w:sz w:val="23"/>
        </w:rPr>
        <w:t> </w:t>
      </w:r>
      <w:r>
        <w:rPr>
          <w:sz w:val="23"/>
        </w:rPr>
        <w:t>focused</w:t>
      </w:r>
      <w:r>
        <w:rPr>
          <w:spacing w:val="-4"/>
          <w:sz w:val="23"/>
        </w:rPr>
        <w:t> </w:t>
      </w:r>
      <w:r>
        <w:rPr>
          <w:sz w:val="23"/>
        </w:rPr>
        <w:t>on</w:t>
      </w:r>
      <w:r>
        <w:rPr>
          <w:spacing w:val="-6"/>
          <w:sz w:val="23"/>
        </w:rPr>
        <w:t> </w:t>
      </w:r>
      <w:r>
        <w:rPr>
          <w:sz w:val="23"/>
        </w:rPr>
        <w:t>financial</w:t>
      </w:r>
      <w:r>
        <w:rPr>
          <w:spacing w:val="-3"/>
          <w:sz w:val="23"/>
        </w:rPr>
        <w:t> </w:t>
      </w:r>
      <w:r>
        <w:rPr>
          <w:spacing w:val="-2"/>
          <w:sz w:val="23"/>
        </w:rPr>
        <w:t>sustainability</w:t>
      </w:r>
    </w:p>
    <w:p>
      <w:pPr>
        <w:pStyle w:val="ListParagraph"/>
        <w:numPr>
          <w:ilvl w:val="0"/>
          <w:numId w:val="1"/>
        </w:numPr>
        <w:tabs>
          <w:tab w:pos="838" w:val="left" w:leader="none"/>
        </w:tabs>
        <w:spacing w:line="264" w:lineRule="exact" w:before="0" w:after="0"/>
        <w:ind w:left="838" w:right="0" w:hanging="359"/>
        <w:jc w:val="left"/>
        <w:rPr>
          <w:sz w:val="23"/>
        </w:rPr>
      </w:pPr>
      <w:r>
        <w:rPr>
          <w:sz w:val="23"/>
        </w:rPr>
        <w:t>Continue</w:t>
      </w:r>
      <w:r>
        <w:rPr>
          <w:spacing w:val="-1"/>
          <w:sz w:val="23"/>
        </w:rPr>
        <w:t> </w:t>
      </w:r>
      <w:r>
        <w:rPr>
          <w:sz w:val="23"/>
        </w:rPr>
        <w:t>a</w:t>
      </w:r>
      <w:r>
        <w:rPr>
          <w:spacing w:val="-3"/>
          <w:sz w:val="23"/>
        </w:rPr>
        <w:t> </w:t>
      </w:r>
      <w:r>
        <w:rPr>
          <w:spacing w:val="-2"/>
          <w:sz w:val="23"/>
        </w:rPr>
        <w:t>Warning</w:t>
      </w:r>
    </w:p>
    <w:p>
      <w:pPr>
        <w:pStyle w:val="ListParagraph"/>
        <w:numPr>
          <w:ilvl w:val="0"/>
          <w:numId w:val="1"/>
        </w:numPr>
        <w:tabs>
          <w:tab w:pos="839" w:val="left" w:leader="none"/>
        </w:tabs>
        <w:spacing w:line="240" w:lineRule="auto" w:before="0" w:after="0"/>
        <w:ind w:left="839" w:right="144" w:hanging="360"/>
        <w:jc w:val="left"/>
        <w:rPr>
          <w:sz w:val="23"/>
        </w:rPr>
      </w:pPr>
      <w:r>
        <w:rPr>
          <w:sz w:val="23"/>
        </w:rPr>
        <w:t>Continue</w:t>
      </w:r>
      <w:r>
        <w:rPr>
          <w:spacing w:val="-2"/>
          <w:sz w:val="23"/>
        </w:rPr>
        <w:t> </w:t>
      </w:r>
      <w:r>
        <w:rPr>
          <w:sz w:val="23"/>
        </w:rPr>
        <w:t>with</w:t>
      </w:r>
      <w:r>
        <w:rPr>
          <w:spacing w:val="-6"/>
          <w:sz w:val="23"/>
        </w:rPr>
        <w:t> </w:t>
      </w:r>
      <w:r>
        <w:rPr>
          <w:sz w:val="23"/>
        </w:rPr>
        <w:t>the</w:t>
      </w:r>
      <w:r>
        <w:rPr>
          <w:spacing w:val="-2"/>
          <w:sz w:val="23"/>
        </w:rPr>
        <w:t> </w:t>
      </w:r>
      <w:r>
        <w:rPr>
          <w:sz w:val="23"/>
        </w:rPr>
        <w:t>previously</w:t>
      </w:r>
      <w:r>
        <w:rPr>
          <w:spacing w:val="-3"/>
          <w:sz w:val="23"/>
        </w:rPr>
        <w:t> </w:t>
      </w:r>
      <w:r>
        <w:rPr>
          <w:sz w:val="23"/>
        </w:rPr>
        <w:t>scheduled</w:t>
      </w:r>
      <w:r>
        <w:rPr>
          <w:spacing w:val="-3"/>
          <w:sz w:val="23"/>
        </w:rPr>
        <w:t> </w:t>
      </w:r>
      <w:r>
        <w:rPr>
          <w:sz w:val="23"/>
        </w:rPr>
        <w:t>reaffirmation</w:t>
      </w:r>
      <w:r>
        <w:rPr>
          <w:spacing w:val="-3"/>
          <w:sz w:val="23"/>
        </w:rPr>
        <w:t> </w:t>
      </w:r>
      <w:r>
        <w:rPr>
          <w:sz w:val="23"/>
        </w:rPr>
        <w:t>review</w:t>
      </w:r>
      <w:r>
        <w:rPr>
          <w:spacing w:val="-4"/>
          <w:sz w:val="23"/>
        </w:rPr>
        <w:t> </w:t>
      </w:r>
      <w:r>
        <w:rPr>
          <w:sz w:val="23"/>
        </w:rPr>
        <w:t>with</w:t>
      </w:r>
      <w:r>
        <w:rPr>
          <w:spacing w:val="-3"/>
          <w:sz w:val="23"/>
        </w:rPr>
        <w:t> </w:t>
      </w:r>
      <w:r>
        <w:rPr>
          <w:sz w:val="23"/>
        </w:rPr>
        <w:t>the</w:t>
      </w:r>
      <w:r>
        <w:rPr>
          <w:spacing w:val="-2"/>
          <w:sz w:val="23"/>
        </w:rPr>
        <w:t> </w:t>
      </w:r>
      <w:r>
        <w:rPr>
          <w:sz w:val="23"/>
        </w:rPr>
        <w:t>Offsite</w:t>
      </w:r>
      <w:r>
        <w:rPr>
          <w:spacing w:val="-5"/>
          <w:sz w:val="23"/>
        </w:rPr>
        <w:t> </w:t>
      </w:r>
      <w:r>
        <w:rPr>
          <w:sz w:val="23"/>
        </w:rPr>
        <w:t>Review in spring 2024 and the Accreditation Visit in fall 2024</w:t>
      </w:r>
    </w:p>
    <w:p>
      <w:pPr>
        <w:pStyle w:val="ListParagraph"/>
        <w:numPr>
          <w:ilvl w:val="0"/>
          <w:numId w:val="1"/>
        </w:numPr>
        <w:tabs>
          <w:tab w:pos="838" w:val="left" w:leader="none"/>
        </w:tabs>
        <w:spacing w:line="264" w:lineRule="exact" w:before="0" w:after="0"/>
        <w:ind w:left="838" w:right="0" w:hanging="359"/>
        <w:jc w:val="left"/>
        <w:rPr>
          <w:sz w:val="23"/>
        </w:rPr>
      </w:pPr>
      <w:r>
        <w:rPr>
          <w:sz w:val="23"/>
        </w:rPr>
        <w:t>Schedule</w:t>
      </w:r>
      <w:r>
        <w:rPr>
          <w:spacing w:val="-2"/>
          <w:sz w:val="23"/>
        </w:rPr>
        <w:t> </w:t>
      </w:r>
      <w:r>
        <w:rPr>
          <w:sz w:val="23"/>
        </w:rPr>
        <w:t>a</w:t>
      </w:r>
      <w:r>
        <w:rPr>
          <w:spacing w:val="-1"/>
          <w:sz w:val="23"/>
        </w:rPr>
        <w:t> </w:t>
      </w:r>
      <w:r>
        <w:rPr>
          <w:sz w:val="23"/>
        </w:rPr>
        <w:t>Special</w:t>
      </w:r>
      <w:r>
        <w:rPr>
          <w:spacing w:val="-2"/>
          <w:sz w:val="23"/>
        </w:rPr>
        <w:t> </w:t>
      </w:r>
      <w:r>
        <w:rPr>
          <w:sz w:val="23"/>
        </w:rPr>
        <w:t>Visit</w:t>
      </w:r>
      <w:r>
        <w:rPr>
          <w:spacing w:val="-2"/>
          <w:sz w:val="23"/>
        </w:rPr>
        <w:t> </w:t>
      </w:r>
      <w:r>
        <w:rPr>
          <w:sz w:val="23"/>
        </w:rPr>
        <w:t>in</w:t>
      </w:r>
      <w:r>
        <w:rPr>
          <w:spacing w:val="-2"/>
          <w:sz w:val="23"/>
        </w:rPr>
        <w:t> </w:t>
      </w:r>
      <w:r>
        <w:rPr>
          <w:sz w:val="23"/>
        </w:rPr>
        <w:t>fall</w:t>
      </w:r>
      <w:r>
        <w:rPr>
          <w:spacing w:val="-4"/>
          <w:sz w:val="23"/>
        </w:rPr>
        <w:t> </w:t>
      </w:r>
      <w:r>
        <w:rPr>
          <w:sz w:val="23"/>
        </w:rPr>
        <w:t>2023</w:t>
      </w:r>
      <w:r>
        <w:rPr>
          <w:spacing w:val="-2"/>
          <w:sz w:val="23"/>
        </w:rPr>
        <w:t> </w:t>
      </w:r>
      <w:r>
        <w:rPr>
          <w:sz w:val="23"/>
        </w:rPr>
        <w:t>to</w:t>
      </w:r>
      <w:r>
        <w:rPr>
          <w:spacing w:val="-4"/>
          <w:sz w:val="23"/>
        </w:rPr>
        <w:t> </w:t>
      </w:r>
      <w:r>
        <w:rPr>
          <w:sz w:val="23"/>
        </w:rPr>
        <w:t>address</w:t>
      </w:r>
      <w:r>
        <w:rPr>
          <w:spacing w:val="-3"/>
          <w:sz w:val="23"/>
        </w:rPr>
        <w:t> </w:t>
      </w:r>
      <w:r>
        <w:rPr>
          <w:sz w:val="23"/>
        </w:rPr>
        <w:t>the</w:t>
      </w:r>
      <w:r>
        <w:rPr>
          <w:spacing w:val="-1"/>
          <w:sz w:val="23"/>
        </w:rPr>
        <w:t> </w:t>
      </w:r>
      <w:r>
        <w:rPr>
          <w:sz w:val="23"/>
        </w:rPr>
        <w:t>issues</w:t>
      </w:r>
      <w:r>
        <w:rPr>
          <w:spacing w:val="-3"/>
          <w:sz w:val="23"/>
        </w:rPr>
        <w:t> </w:t>
      </w:r>
      <w:r>
        <w:rPr>
          <w:sz w:val="23"/>
        </w:rPr>
        <w:t>outlined</w:t>
      </w:r>
      <w:r>
        <w:rPr>
          <w:spacing w:val="-2"/>
          <w:sz w:val="23"/>
        </w:rPr>
        <w:t> below.</w:t>
      </w:r>
    </w:p>
    <w:p>
      <w:pPr>
        <w:pStyle w:val="BodyText"/>
        <w:spacing w:before="1"/>
      </w:pPr>
    </w:p>
    <w:p>
      <w:pPr>
        <w:pStyle w:val="Heading1"/>
      </w:pPr>
      <w:r>
        <w:rPr/>
        <w:t>Issues</w:t>
      </w:r>
      <w:r>
        <w:rPr>
          <w:spacing w:val="-5"/>
        </w:rPr>
        <w:t> </w:t>
      </w:r>
      <w:r>
        <w:rPr/>
        <w:t>to</w:t>
      </w:r>
      <w:r>
        <w:rPr>
          <w:spacing w:val="-2"/>
        </w:rPr>
        <w:t> </w:t>
      </w:r>
      <w:r>
        <w:rPr/>
        <w:t>be </w:t>
      </w:r>
      <w:r>
        <w:rPr>
          <w:spacing w:val="-2"/>
        </w:rPr>
        <w:t>Addressed</w:t>
      </w:r>
    </w:p>
    <w:p>
      <w:pPr>
        <w:pStyle w:val="BodyText"/>
        <w:spacing w:before="11"/>
        <w:rPr>
          <w:b/>
          <w:sz w:val="22"/>
        </w:rPr>
      </w:pPr>
    </w:p>
    <w:p>
      <w:pPr>
        <w:pStyle w:val="ListParagraph"/>
        <w:numPr>
          <w:ilvl w:val="1"/>
          <w:numId w:val="1"/>
        </w:numPr>
        <w:tabs>
          <w:tab w:pos="1198" w:val="left" w:leader="none"/>
        </w:tabs>
        <w:spacing w:line="240" w:lineRule="auto" w:before="0" w:after="0"/>
        <w:ind w:left="1198" w:right="0" w:hanging="359"/>
        <w:jc w:val="left"/>
        <w:rPr>
          <w:sz w:val="23"/>
        </w:rPr>
      </w:pPr>
      <w:r>
        <w:rPr>
          <w:spacing w:val="-2"/>
          <w:sz w:val="23"/>
        </w:rPr>
        <w:t>Finance</w:t>
      </w:r>
    </w:p>
    <w:p>
      <w:pPr>
        <w:pStyle w:val="BodyText"/>
        <w:spacing w:before="160"/>
        <w:ind w:left="1199" w:right="157"/>
      </w:pPr>
      <w:r>
        <w:rPr/>
        <w:t>NDNU</w:t>
      </w:r>
      <w:r>
        <w:rPr>
          <w:spacing w:val="-4"/>
        </w:rPr>
        <w:t> </w:t>
      </w:r>
      <w:r>
        <w:rPr/>
        <w:t>does</w:t>
      </w:r>
      <w:r>
        <w:rPr>
          <w:spacing w:val="-4"/>
        </w:rPr>
        <w:t> </w:t>
      </w:r>
      <w:r>
        <w:rPr/>
        <w:t>not</w:t>
      </w:r>
      <w:r>
        <w:rPr>
          <w:spacing w:val="-3"/>
        </w:rPr>
        <w:t> </w:t>
      </w:r>
      <w:r>
        <w:rPr/>
        <w:t>demonstrate</w:t>
      </w:r>
      <w:r>
        <w:rPr>
          <w:spacing w:val="-5"/>
        </w:rPr>
        <w:t> </w:t>
      </w:r>
      <w:r>
        <w:rPr/>
        <w:t>compliance</w:t>
      </w:r>
      <w:r>
        <w:rPr>
          <w:spacing w:val="-2"/>
        </w:rPr>
        <w:t> </w:t>
      </w:r>
      <w:r>
        <w:rPr/>
        <w:t>with</w:t>
      </w:r>
      <w:r>
        <w:rPr>
          <w:spacing w:val="-3"/>
        </w:rPr>
        <w:t> </w:t>
      </w:r>
      <w:r>
        <w:rPr/>
        <w:t>CFR</w:t>
      </w:r>
      <w:r>
        <w:rPr>
          <w:spacing w:val="-6"/>
        </w:rPr>
        <w:t> </w:t>
      </w:r>
      <w:r>
        <w:rPr/>
        <w:t>3.4</w:t>
      </w:r>
      <w:r>
        <w:rPr>
          <w:spacing w:val="-3"/>
        </w:rPr>
        <w:t> </w:t>
      </w:r>
      <w:r>
        <w:rPr/>
        <w:t>due</w:t>
      </w:r>
      <w:r>
        <w:rPr>
          <w:spacing w:val="-2"/>
        </w:rPr>
        <w:t> </w:t>
      </w:r>
      <w:r>
        <w:rPr/>
        <w:t>to</w:t>
      </w:r>
      <w:r>
        <w:rPr>
          <w:spacing w:val="-3"/>
        </w:rPr>
        <w:t> </w:t>
      </w:r>
      <w:r>
        <w:rPr/>
        <w:t>structural</w:t>
      </w:r>
      <w:r>
        <w:rPr>
          <w:spacing w:val="-5"/>
        </w:rPr>
        <w:t> </w:t>
      </w:r>
      <w:r>
        <w:rPr/>
        <w:t>deficits as a result of continuous enrollment declines. NDNU must expeditiously demonstrate a long-term financial plan sufficient for fiscal sustainability. (CFR </w:t>
      </w:r>
      <w:r>
        <w:rPr>
          <w:spacing w:val="-4"/>
        </w:rPr>
        <w:t>3.4)</w:t>
      </w:r>
    </w:p>
    <w:p>
      <w:pPr>
        <w:pStyle w:val="ListParagraph"/>
        <w:numPr>
          <w:ilvl w:val="1"/>
          <w:numId w:val="1"/>
        </w:numPr>
        <w:tabs>
          <w:tab w:pos="1198" w:val="left" w:leader="none"/>
        </w:tabs>
        <w:spacing w:line="240" w:lineRule="auto" w:before="162" w:after="0"/>
        <w:ind w:left="1198" w:right="0" w:hanging="359"/>
        <w:jc w:val="left"/>
        <w:rPr>
          <w:sz w:val="23"/>
        </w:rPr>
      </w:pPr>
      <w:r>
        <w:rPr>
          <w:spacing w:val="-2"/>
          <w:sz w:val="23"/>
        </w:rPr>
        <w:t>Planning</w:t>
      </w:r>
    </w:p>
    <w:p>
      <w:pPr>
        <w:pStyle w:val="BodyText"/>
        <w:spacing w:before="158"/>
        <w:ind w:left="1199" w:right="131"/>
      </w:pPr>
      <w:r>
        <w:rPr/>
        <w:t>The university has not fully demonstrated integrated planning that aligns academic program strategy and long-term enrollment growth plans. NDNU has eliminated its in-person undergraduate programs and transitioned to providing online</w:t>
      </w:r>
      <w:r>
        <w:rPr>
          <w:spacing w:val="-6"/>
        </w:rPr>
        <w:t> </w:t>
      </w:r>
      <w:r>
        <w:rPr/>
        <w:t>and</w:t>
      </w:r>
      <w:r>
        <w:rPr>
          <w:spacing w:val="-4"/>
        </w:rPr>
        <w:t> </w:t>
      </w:r>
      <w:r>
        <w:rPr/>
        <w:t>hybrid</w:t>
      </w:r>
      <w:r>
        <w:rPr>
          <w:spacing w:val="-4"/>
        </w:rPr>
        <w:t> </w:t>
      </w:r>
      <w:r>
        <w:rPr/>
        <w:t>professional</w:t>
      </w:r>
      <w:r>
        <w:rPr>
          <w:spacing w:val="-4"/>
        </w:rPr>
        <w:t> </w:t>
      </w:r>
      <w:r>
        <w:rPr/>
        <w:t>graduate</w:t>
      </w:r>
      <w:r>
        <w:rPr>
          <w:spacing w:val="-6"/>
        </w:rPr>
        <w:t> </w:t>
      </w:r>
      <w:r>
        <w:rPr/>
        <w:t>and</w:t>
      </w:r>
      <w:r>
        <w:rPr>
          <w:spacing w:val="-4"/>
        </w:rPr>
        <w:t> </w:t>
      </w:r>
      <w:r>
        <w:rPr/>
        <w:t>bachelor</w:t>
      </w:r>
      <w:r>
        <w:rPr>
          <w:spacing w:val="-4"/>
        </w:rPr>
        <w:t> </w:t>
      </w:r>
      <w:r>
        <w:rPr/>
        <w:t>completion</w:t>
      </w:r>
      <w:r>
        <w:rPr>
          <w:spacing w:val="-4"/>
        </w:rPr>
        <w:t> </w:t>
      </w:r>
      <w:r>
        <w:rPr/>
        <w:t>programs.</w:t>
      </w:r>
      <w:r>
        <w:rPr>
          <w:spacing w:val="-4"/>
        </w:rPr>
        <w:t> </w:t>
      </w:r>
      <w:r>
        <w:rPr/>
        <w:t>It</w:t>
      </w:r>
      <w:r>
        <w:rPr>
          <w:spacing w:val="-6"/>
        </w:rPr>
        <w:t> </w:t>
      </w:r>
      <w:r>
        <w:rPr/>
        <w:t>has also begun to develop new programs. NDNU must implement a clear process for alignment of academic program strategy with enrollment growth plans that inform multi-year budget development and scenario planning with all relevant stakeholders. In addition, NDNU must align operational, financial, and academic activities</w:t>
      </w:r>
      <w:r>
        <w:rPr>
          <w:spacing w:val="-2"/>
        </w:rPr>
        <w:t> </w:t>
      </w:r>
      <w:r>
        <w:rPr/>
        <w:t>to</w:t>
      </w:r>
      <w:r>
        <w:rPr>
          <w:spacing w:val="-1"/>
        </w:rPr>
        <w:t> </w:t>
      </w:r>
      <w:r>
        <w:rPr/>
        <w:t>grow</w:t>
      </w:r>
      <w:r>
        <w:rPr>
          <w:spacing w:val="-2"/>
        </w:rPr>
        <w:t> </w:t>
      </w:r>
      <w:r>
        <w:rPr/>
        <w:t>the enrollment</w:t>
      </w:r>
      <w:r>
        <w:rPr>
          <w:spacing w:val="-3"/>
        </w:rPr>
        <w:t> </w:t>
      </w:r>
      <w:r>
        <w:rPr/>
        <w:t>in</w:t>
      </w:r>
      <w:r>
        <w:rPr>
          <w:spacing w:val="-1"/>
        </w:rPr>
        <w:t> </w:t>
      </w:r>
      <w:r>
        <w:rPr/>
        <w:t>their</w:t>
      </w:r>
      <w:r>
        <w:rPr>
          <w:spacing w:val="-1"/>
        </w:rPr>
        <w:t> </w:t>
      </w:r>
      <w:r>
        <w:rPr/>
        <w:t>programs</w:t>
      </w:r>
      <w:r>
        <w:rPr>
          <w:spacing w:val="-5"/>
        </w:rPr>
        <w:t> </w:t>
      </w:r>
      <w:r>
        <w:rPr/>
        <w:t>consistent</w:t>
      </w:r>
      <w:r>
        <w:rPr>
          <w:spacing w:val="-1"/>
        </w:rPr>
        <w:t> </w:t>
      </w:r>
      <w:r>
        <w:rPr/>
        <w:t>with</w:t>
      </w:r>
      <w:r>
        <w:rPr>
          <w:spacing w:val="-1"/>
        </w:rPr>
        <w:t> </w:t>
      </w:r>
      <w:r>
        <w:rPr/>
        <w:t>its</w:t>
      </w:r>
      <w:r>
        <w:rPr>
          <w:spacing w:val="-2"/>
        </w:rPr>
        <w:t> </w:t>
      </w:r>
      <w:r>
        <w:rPr/>
        <w:t>mission</w:t>
      </w:r>
      <w:r>
        <w:rPr>
          <w:spacing w:val="-4"/>
        </w:rPr>
        <w:t> </w:t>
      </w:r>
      <w:r>
        <w:rPr/>
        <w:t>and educational objectives. Growth in net tuition revenue is critical to the long-term financial viability of NDNU. The budgeted increase in fall 2023 net revenue as outlined in NDNU’s draft FY2024 budget is a significant part of the financial plan. NDNU needs to validate their new budgeting and enrollment processes and the underlying assumptions for enrollment growth using fall 2023 enrollment as its initial key datapoint. (CFRs 3.4 and 4.6)</w:t>
      </w:r>
    </w:p>
    <w:p>
      <w:pPr>
        <w:pStyle w:val="Heading1"/>
        <w:spacing w:before="161"/>
      </w:pPr>
      <w:r>
        <w:rPr/>
        <w:t>Further</w:t>
      </w:r>
      <w:r>
        <w:rPr>
          <w:spacing w:val="-1"/>
        </w:rPr>
        <w:t> </w:t>
      </w:r>
      <w:r>
        <w:rPr>
          <w:spacing w:val="-2"/>
        </w:rPr>
        <w:t>Recommendations</w:t>
      </w:r>
    </w:p>
    <w:p>
      <w:pPr>
        <w:pStyle w:val="ListParagraph"/>
        <w:numPr>
          <w:ilvl w:val="0"/>
          <w:numId w:val="2"/>
        </w:numPr>
        <w:tabs>
          <w:tab w:pos="1199" w:val="left" w:leader="none"/>
        </w:tabs>
        <w:spacing w:line="240" w:lineRule="auto" w:before="160" w:after="0"/>
        <w:ind w:left="1199" w:right="313" w:hanging="360"/>
        <w:jc w:val="left"/>
        <w:rPr>
          <w:sz w:val="23"/>
        </w:rPr>
      </w:pPr>
      <w:r>
        <w:rPr>
          <w:sz w:val="23"/>
        </w:rPr>
        <w:t>NDNU has begun to review, update, and create operational and academic policies. The recently reconstituted faculty governance committee has not had time to complete the formation of academic policies and procedures. NDNU leadership</w:t>
      </w:r>
      <w:r>
        <w:rPr>
          <w:spacing w:val="-6"/>
          <w:sz w:val="23"/>
        </w:rPr>
        <w:t> </w:t>
      </w:r>
      <w:r>
        <w:rPr>
          <w:sz w:val="23"/>
        </w:rPr>
        <w:t>must</w:t>
      </w:r>
      <w:r>
        <w:rPr>
          <w:spacing w:val="-3"/>
          <w:sz w:val="23"/>
        </w:rPr>
        <w:t> </w:t>
      </w:r>
      <w:r>
        <w:rPr>
          <w:sz w:val="23"/>
        </w:rPr>
        <w:t>continue</w:t>
      </w:r>
      <w:r>
        <w:rPr>
          <w:spacing w:val="-2"/>
          <w:sz w:val="23"/>
        </w:rPr>
        <w:t> </w:t>
      </w:r>
      <w:r>
        <w:rPr>
          <w:sz w:val="23"/>
        </w:rPr>
        <w:t>this</w:t>
      </w:r>
      <w:r>
        <w:rPr>
          <w:spacing w:val="-4"/>
          <w:sz w:val="23"/>
        </w:rPr>
        <w:t> </w:t>
      </w:r>
      <w:r>
        <w:rPr>
          <w:sz w:val="23"/>
        </w:rPr>
        <w:t>effort</w:t>
      </w:r>
      <w:r>
        <w:rPr>
          <w:spacing w:val="-5"/>
          <w:sz w:val="23"/>
        </w:rPr>
        <w:t> </w:t>
      </w:r>
      <w:r>
        <w:rPr>
          <w:sz w:val="23"/>
        </w:rPr>
        <w:t>and</w:t>
      </w:r>
      <w:r>
        <w:rPr>
          <w:spacing w:val="-3"/>
          <w:sz w:val="23"/>
        </w:rPr>
        <w:t> </w:t>
      </w:r>
      <w:r>
        <w:rPr>
          <w:sz w:val="23"/>
        </w:rPr>
        <w:t>improve</w:t>
      </w:r>
      <w:r>
        <w:rPr>
          <w:spacing w:val="-2"/>
          <w:sz w:val="23"/>
        </w:rPr>
        <w:t> </w:t>
      </w:r>
      <w:r>
        <w:rPr>
          <w:sz w:val="23"/>
        </w:rPr>
        <w:t>communication</w:t>
      </w:r>
      <w:r>
        <w:rPr>
          <w:spacing w:val="-6"/>
          <w:sz w:val="23"/>
        </w:rPr>
        <w:t> </w:t>
      </w:r>
      <w:r>
        <w:rPr>
          <w:sz w:val="23"/>
        </w:rPr>
        <w:t>about</w:t>
      </w:r>
      <w:r>
        <w:rPr>
          <w:spacing w:val="-5"/>
          <w:sz w:val="23"/>
        </w:rPr>
        <w:t> </w:t>
      </w:r>
      <w:r>
        <w:rPr>
          <w:sz w:val="23"/>
        </w:rPr>
        <w:t>its</w:t>
      </w:r>
      <w:r>
        <w:rPr>
          <w:spacing w:val="-4"/>
          <w:sz w:val="23"/>
        </w:rPr>
        <w:t> </w:t>
      </w:r>
      <w:r>
        <w:rPr>
          <w:sz w:val="23"/>
        </w:rPr>
        <w:t>plans</w:t>
      </w:r>
    </w:p>
    <w:p>
      <w:pPr>
        <w:pStyle w:val="BodyText"/>
        <w:rPr>
          <w:sz w:val="20"/>
        </w:rPr>
      </w:pPr>
    </w:p>
    <w:p>
      <w:pPr>
        <w:pStyle w:val="BodyText"/>
        <w:spacing w:before="4"/>
        <w:rPr>
          <w:sz w:val="19"/>
        </w:rPr>
      </w:pPr>
      <w:r>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156526</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pt;margin-top:12.324921pt;width:144pt;height:.6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3"/>
        <w:ind w:left="120" w:right="0" w:hanging="1"/>
        <w:jc w:val="left"/>
        <w:rPr>
          <w:sz w:val="20"/>
        </w:rPr>
      </w:pPr>
      <w:bookmarkStart w:name="_bookmark0" w:id="1"/>
      <w:bookmarkEnd w:id="1"/>
      <w:r>
        <w:rPr/>
      </w:r>
      <w:r>
        <w:rPr>
          <w:sz w:val="20"/>
          <w:vertAlign w:val="superscript"/>
        </w:rPr>
        <w:t>1</w:t>
      </w:r>
      <w:r>
        <w:rPr>
          <w:spacing w:val="-4"/>
          <w:sz w:val="20"/>
          <w:vertAlign w:val="baseline"/>
        </w:rPr>
        <w:t> </w:t>
      </w:r>
      <w:r>
        <w:rPr>
          <w:sz w:val="20"/>
          <w:vertAlign w:val="baseline"/>
        </w:rPr>
        <w:t>WSCUC</w:t>
      </w:r>
      <w:r>
        <w:rPr>
          <w:spacing w:val="-5"/>
          <w:sz w:val="20"/>
          <w:vertAlign w:val="baseline"/>
        </w:rPr>
        <w:t> </w:t>
      </w:r>
      <w:r>
        <w:rPr>
          <w:sz w:val="20"/>
          <w:vertAlign w:val="baseline"/>
        </w:rPr>
        <w:t>Handbook</w:t>
      </w:r>
      <w:r>
        <w:rPr>
          <w:spacing w:val="-3"/>
          <w:sz w:val="20"/>
          <w:vertAlign w:val="baseline"/>
        </w:rPr>
        <w:t> </w:t>
      </w:r>
      <w:r>
        <w:rPr>
          <w:sz w:val="20"/>
          <w:vertAlign w:val="baseline"/>
        </w:rPr>
        <w:t>of</w:t>
      </w:r>
      <w:r>
        <w:rPr>
          <w:spacing w:val="-3"/>
          <w:sz w:val="20"/>
          <w:vertAlign w:val="baseline"/>
        </w:rPr>
        <w:t> </w:t>
      </w:r>
      <w:r>
        <w:rPr>
          <w:sz w:val="20"/>
          <w:vertAlign w:val="baseline"/>
        </w:rPr>
        <w:t>Accreditation,</w:t>
      </w:r>
      <w:r>
        <w:rPr>
          <w:spacing w:val="-3"/>
          <w:sz w:val="20"/>
          <w:vertAlign w:val="baseline"/>
        </w:rPr>
        <w:t> </w:t>
      </w:r>
      <w:r>
        <w:rPr>
          <w:sz w:val="20"/>
          <w:vertAlign w:val="baseline"/>
        </w:rPr>
        <w:t>Part</w:t>
      </w:r>
      <w:r>
        <w:rPr>
          <w:spacing w:val="-4"/>
          <w:sz w:val="20"/>
          <w:vertAlign w:val="baseline"/>
        </w:rPr>
        <w:t> </w:t>
      </w:r>
      <w:r>
        <w:rPr>
          <w:sz w:val="20"/>
          <w:vertAlign w:val="baseline"/>
        </w:rPr>
        <w:t>IV:</w:t>
      </w:r>
      <w:r>
        <w:rPr>
          <w:spacing w:val="-4"/>
          <w:sz w:val="20"/>
          <w:vertAlign w:val="baseline"/>
        </w:rPr>
        <w:t> </w:t>
      </w:r>
      <w:r>
        <w:rPr>
          <w:sz w:val="20"/>
          <w:vertAlign w:val="baseline"/>
        </w:rPr>
        <w:t>Commission</w:t>
      </w:r>
      <w:r>
        <w:rPr>
          <w:spacing w:val="-3"/>
          <w:sz w:val="20"/>
          <w:vertAlign w:val="baseline"/>
        </w:rPr>
        <w:t> </w:t>
      </w:r>
      <w:r>
        <w:rPr>
          <w:sz w:val="20"/>
          <w:vertAlign w:val="baseline"/>
        </w:rPr>
        <w:t>Decisions</w:t>
      </w:r>
      <w:r>
        <w:rPr>
          <w:spacing w:val="-5"/>
          <w:sz w:val="20"/>
          <w:vertAlign w:val="baseline"/>
        </w:rPr>
        <w:t> </w:t>
      </w:r>
      <w:r>
        <w:rPr>
          <w:sz w:val="20"/>
          <w:vertAlign w:val="baseline"/>
        </w:rPr>
        <w:t>on</w:t>
      </w:r>
      <w:r>
        <w:rPr>
          <w:spacing w:val="-3"/>
          <w:sz w:val="20"/>
          <w:vertAlign w:val="baseline"/>
        </w:rPr>
        <w:t> </w:t>
      </w:r>
      <w:r>
        <w:rPr>
          <w:sz w:val="20"/>
          <w:vertAlign w:val="baseline"/>
        </w:rPr>
        <w:t>Institutions,</w:t>
      </w:r>
      <w:r>
        <w:rPr>
          <w:spacing w:val="-3"/>
          <w:sz w:val="20"/>
          <w:vertAlign w:val="baseline"/>
        </w:rPr>
        <w:t> </w:t>
      </w:r>
      <w:r>
        <w:rPr>
          <w:sz w:val="20"/>
          <w:vertAlign w:val="baseline"/>
        </w:rPr>
        <w:t>Forms</w:t>
      </w:r>
      <w:r>
        <w:rPr>
          <w:spacing w:val="-5"/>
          <w:sz w:val="20"/>
          <w:vertAlign w:val="baseline"/>
        </w:rPr>
        <w:t> </w:t>
      </w:r>
      <w:r>
        <w:rPr>
          <w:sz w:val="20"/>
          <w:vertAlign w:val="baseline"/>
        </w:rPr>
        <w:t>of</w:t>
      </w:r>
      <w:r>
        <w:rPr>
          <w:spacing w:val="-3"/>
          <w:sz w:val="20"/>
          <w:vertAlign w:val="baseline"/>
        </w:rPr>
        <w:t> </w:t>
      </w:r>
      <w:r>
        <w:rPr>
          <w:sz w:val="20"/>
          <w:vertAlign w:val="baseline"/>
        </w:rPr>
        <w:t>Possible Commission Action, Sanctions, p. 4 of 6.</w:t>
      </w:r>
    </w:p>
    <w:p>
      <w:pPr>
        <w:spacing w:after="0"/>
        <w:jc w:val="left"/>
        <w:rPr>
          <w:sz w:val="20"/>
        </w:rPr>
        <w:sectPr>
          <w:pgSz w:w="12240" w:h="15840"/>
          <w:pgMar w:header="0" w:footer="1063" w:top="1340" w:bottom="1260" w:left="1680" w:right="1700"/>
        </w:sectPr>
      </w:pPr>
    </w:p>
    <w:p>
      <w:pPr>
        <w:pStyle w:val="BodyText"/>
        <w:spacing w:before="79"/>
        <w:ind w:left="1200" w:right="157"/>
      </w:pPr>
      <w:r>
        <w:rPr/>
        <w:t>to</w:t>
      </w:r>
      <w:r>
        <w:rPr>
          <w:spacing w:val="-3"/>
        </w:rPr>
        <w:t> </w:t>
      </w:r>
      <w:r>
        <w:rPr/>
        <w:t>stakeholder</w:t>
      </w:r>
      <w:r>
        <w:rPr>
          <w:spacing w:val="-3"/>
        </w:rPr>
        <w:t> </w:t>
      </w:r>
      <w:r>
        <w:rPr/>
        <w:t>groups,</w:t>
      </w:r>
      <w:r>
        <w:rPr>
          <w:spacing w:val="-3"/>
        </w:rPr>
        <w:t> </w:t>
      </w:r>
      <w:r>
        <w:rPr/>
        <w:t>in</w:t>
      </w:r>
      <w:r>
        <w:rPr>
          <w:spacing w:val="-6"/>
        </w:rPr>
        <w:t> </w:t>
      </w:r>
      <w:r>
        <w:rPr/>
        <w:t>particular</w:t>
      </w:r>
      <w:r>
        <w:rPr>
          <w:spacing w:val="-3"/>
        </w:rPr>
        <w:t> </w:t>
      </w:r>
      <w:r>
        <w:rPr/>
        <w:t>to</w:t>
      </w:r>
      <w:r>
        <w:rPr>
          <w:spacing w:val="-6"/>
        </w:rPr>
        <w:t> </w:t>
      </w:r>
      <w:r>
        <w:rPr/>
        <w:t>its</w:t>
      </w:r>
      <w:r>
        <w:rPr>
          <w:spacing w:val="-4"/>
        </w:rPr>
        <w:t> </w:t>
      </w:r>
      <w:r>
        <w:rPr/>
        <w:t>students,</w:t>
      </w:r>
      <w:r>
        <w:rPr>
          <w:spacing w:val="-3"/>
        </w:rPr>
        <w:t> </w:t>
      </w:r>
      <w:r>
        <w:rPr/>
        <w:t>faculty,</w:t>
      </w:r>
      <w:r>
        <w:rPr>
          <w:spacing w:val="-3"/>
        </w:rPr>
        <w:t> </w:t>
      </w:r>
      <w:r>
        <w:rPr/>
        <w:t>staff</w:t>
      </w:r>
      <w:r>
        <w:rPr>
          <w:spacing w:val="-6"/>
        </w:rPr>
        <w:t> </w:t>
      </w:r>
      <w:r>
        <w:rPr/>
        <w:t>and</w:t>
      </w:r>
      <w:r>
        <w:rPr>
          <w:spacing w:val="-3"/>
        </w:rPr>
        <w:t> </w:t>
      </w:r>
      <w:r>
        <w:rPr/>
        <w:t>the surrounding community.</w:t>
      </w:r>
      <w:r>
        <w:rPr>
          <w:spacing w:val="40"/>
        </w:rPr>
        <w:t> </w:t>
      </w:r>
      <w:r>
        <w:rPr/>
        <w:t>(CFR 1.7)</w:t>
      </w:r>
    </w:p>
    <w:p>
      <w:pPr>
        <w:pStyle w:val="ListParagraph"/>
        <w:numPr>
          <w:ilvl w:val="0"/>
          <w:numId w:val="2"/>
        </w:numPr>
        <w:tabs>
          <w:tab w:pos="1199" w:val="left" w:leader="none"/>
        </w:tabs>
        <w:spacing w:line="240" w:lineRule="auto" w:before="160" w:after="0"/>
        <w:ind w:left="1199" w:right="186" w:hanging="360"/>
        <w:jc w:val="left"/>
        <w:rPr>
          <w:sz w:val="23"/>
        </w:rPr>
      </w:pPr>
      <w:r>
        <w:rPr>
          <w:sz w:val="23"/>
        </w:rPr>
        <w:t>The</w:t>
      </w:r>
      <w:r>
        <w:rPr>
          <w:spacing w:val="-3"/>
          <w:sz w:val="23"/>
        </w:rPr>
        <w:t> </w:t>
      </w:r>
      <w:r>
        <w:rPr>
          <w:sz w:val="23"/>
        </w:rPr>
        <w:t>college</w:t>
      </w:r>
      <w:r>
        <w:rPr>
          <w:spacing w:val="-3"/>
          <w:sz w:val="23"/>
        </w:rPr>
        <w:t> </w:t>
      </w:r>
      <w:r>
        <w:rPr>
          <w:sz w:val="23"/>
        </w:rPr>
        <w:t>should</w:t>
      </w:r>
      <w:r>
        <w:rPr>
          <w:spacing w:val="-4"/>
          <w:sz w:val="23"/>
        </w:rPr>
        <w:t> </w:t>
      </w:r>
      <w:r>
        <w:rPr>
          <w:sz w:val="23"/>
        </w:rPr>
        <w:t>ensure</w:t>
      </w:r>
      <w:r>
        <w:rPr>
          <w:spacing w:val="-6"/>
          <w:sz w:val="23"/>
        </w:rPr>
        <w:t> </w:t>
      </w:r>
      <w:r>
        <w:rPr>
          <w:sz w:val="23"/>
        </w:rPr>
        <w:t>sufficient</w:t>
      </w:r>
      <w:r>
        <w:rPr>
          <w:spacing w:val="-4"/>
          <w:sz w:val="23"/>
        </w:rPr>
        <w:t> </w:t>
      </w:r>
      <w:r>
        <w:rPr>
          <w:sz w:val="23"/>
        </w:rPr>
        <w:t>faculty</w:t>
      </w:r>
      <w:r>
        <w:rPr>
          <w:spacing w:val="-7"/>
          <w:sz w:val="23"/>
        </w:rPr>
        <w:t> </w:t>
      </w:r>
      <w:r>
        <w:rPr>
          <w:sz w:val="23"/>
        </w:rPr>
        <w:t>capacity</w:t>
      </w:r>
      <w:r>
        <w:rPr>
          <w:spacing w:val="-7"/>
          <w:sz w:val="23"/>
        </w:rPr>
        <w:t> </w:t>
      </w:r>
      <w:r>
        <w:rPr>
          <w:sz w:val="23"/>
        </w:rPr>
        <w:t>to</w:t>
      </w:r>
      <w:r>
        <w:rPr>
          <w:spacing w:val="-4"/>
          <w:sz w:val="23"/>
        </w:rPr>
        <w:t> </w:t>
      </w:r>
      <w:r>
        <w:rPr>
          <w:sz w:val="23"/>
        </w:rPr>
        <w:t>provide</w:t>
      </w:r>
      <w:r>
        <w:rPr>
          <w:spacing w:val="-3"/>
          <w:sz w:val="23"/>
        </w:rPr>
        <w:t> </w:t>
      </w:r>
      <w:r>
        <w:rPr>
          <w:sz w:val="23"/>
        </w:rPr>
        <w:t>adequate</w:t>
      </w:r>
      <w:r>
        <w:rPr>
          <w:spacing w:val="-3"/>
          <w:sz w:val="23"/>
        </w:rPr>
        <w:t> </w:t>
      </w:r>
      <w:r>
        <w:rPr>
          <w:sz w:val="23"/>
        </w:rPr>
        <w:t>support for the institution’s academic objectives. (CFR 2.2b)</w:t>
      </w:r>
    </w:p>
    <w:p>
      <w:pPr>
        <w:pStyle w:val="BodyText"/>
        <w:spacing w:before="159"/>
        <w:ind w:left="119"/>
      </w:pPr>
      <w:r>
        <w:rPr/>
        <w:t>NDNU</w:t>
      </w:r>
      <w:r>
        <w:rPr>
          <w:spacing w:val="-3"/>
        </w:rPr>
        <w:t> </w:t>
      </w:r>
      <w:r>
        <w:rPr/>
        <w:t>is</w:t>
      </w:r>
      <w:r>
        <w:rPr>
          <w:spacing w:val="-3"/>
        </w:rPr>
        <w:t> </w:t>
      </w:r>
      <w:r>
        <w:rPr/>
        <w:t>required</w:t>
      </w:r>
      <w:r>
        <w:rPr>
          <w:spacing w:val="-2"/>
        </w:rPr>
        <w:t> </w:t>
      </w:r>
      <w:r>
        <w:rPr/>
        <w:t>to</w:t>
      </w:r>
      <w:r>
        <w:rPr>
          <w:spacing w:val="-5"/>
        </w:rPr>
        <w:t> </w:t>
      </w:r>
      <w:r>
        <w:rPr/>
        <w:t>provide</w:t>
      </w:r>
      <w:r>
        <w:rPr>
          <w:spacing w:val="-1"/>
        </w:rPr>
        <w:t> </w:t>
      </w:r>
      <w:r>
        <w:rPr/>
        <w:t>updated</w:t>
      </w:r>
      <w:r>
        <w:rPr>
          <w:spacing w:val="-2"/>
        </w:rPr>
        <w:t> </w:t>
      </w:r>
      <w:r>
        <w:rPr/>
        <w:t>notifications</w:t>
      </w:r>
      <w:r>
        <w:rPr>
          <w:spacing w:val="-3"/>
        </w:rPr>
        <w:t> </w:t>
      </w:r>
      <w:r>
        <w:rPr/>
        <w:t>of</w:t>
      </w:r>
      <w:r>
        <w:rPr>
          <w:spacing w:val="-2"/>
        </w:rPr>
        <w:t> </w:t>
      </w:r>
      <w:r>
        <w:rPr/>
        <w:t>this</w:t>
      </w:r>
      <w:r>
        <w:rPr>
          <w:spacing w:val="-3"/>
        </w:rPr>
        <w:t> </w:t>
      </w:r>
      <w:r>
        <w:rPr/>
        <w:t>continuing</w:t>
      </w:r>
      <w:r>
        <w:rPr>
          <w:spacing w:val="-2"/>
        </w:rPr>
        <w:t> </w:t>
      </w:r>
      <w:r>
        <w:rPr/>
        <w:t>status</w:t>
      </w:r>
      <w:r>
        <w:rPr>
          <w:spacing w:val="-3"/>
        </w:rPr>
        <w:t> </w:t>
      </w:r>
      <w:r>
        <w:rPr/>
        <w:t>to</w:t>
      </w:r>
      <w:r>
        <w:rPr>
          <w:spacing w:val="-4"/>
        </w:rPr>
        <w:t> </w:t>
      </w:r>
      <w:r>
        <w:rPr/>
        <w:t>all</w:t>
      </w:r>
      <w:r>
        <w:rPr>
          <w:spacing w:val="-4"/>
        </w:rPr>
        <w:t> </w:t>
      </w:r>
      <w:r>
        <w:rPr/>
        <w:t>current</w:t>
      </w:r>
      <w:r>
        <w:rPr>
          <w:spacing w:val="-2"/>
        </w:rPr>
        <w:t> </w:t>
      </w:r>
      <w:r>
        <w:rPr/>
        <w:t>and prospective students within seven days of receipt of this letter. For prospective students, the notice must</w:t>
      </w:r>
      <w:r>
        <w:rPr>
          <w:spacing w:val="-2"/>
        </w:rPr>
        <w:t> </w:t>
      </w:r>
      <w:r>
        <w:rPr/>
        <w:t>be</w:t>
      </w:r>
      <w:r>
        <w:rPr>
          <w:spacing w:val="-2"/>
        </w:rPr>
        <w:t> </w:t>
      </w:r>
      <w:r>
        <w:rPr/>
        <w:t>available on NDNU</w:t>
      </w:r>
      <w:r>
        <w:rPr>
          <w:spacing w:val="-1"/>
        </w:rPr>
        <w:t> </w:t>
      </w:r>
      <w:r>
        <w:rPr/>
        <w:t>home page of its</w:t>
      </w:r>
      <w:r>
        <w:rPr>
          <w:spacing w:val="-4"/>
        </w:rPr>
        <w:t> </w:t>
      </w:r>
      <w:r>
        <w:rPr/>
        <w:t>website. NDNU</w:t>
      </w:r>
      <w:r>
        <w:rPr>
          <w:spacing w:val="-1"/>
        </w:rPr>
        <w:t> </w:t>
      </w:r>
      <w:r>
        <w:rPr/>
        <w:t>must provide a</w:t>
      </w:r>
      <w:r>
        <w:rPr>
          <w:spacing w:val="-2"/>
        </w:rPr>
        <w:t> </w:t>
      </w:r>
      <w:r>
        <w:rPr/>
        <w:t>copy of that notice to the Commission within the same seven-day period.</w:t>
      </w:r>
    </w:p>
    <w:p>
      <w:pPr>
        <w:pStyle w:val="BodyText"/>
      </w:pPr>
    </w:p>
    <w:p>
      <w:pPr>
        <w:pStyle w:val="BodyText"/>
        <w:spacing w:before="1"/>
        <w:ind w:left="119" w:right="119"/>
      </w:pPr>
      <w:r>
        <w:rPr/>
        <w:t>Institutions issued a Warning may request a review of this decision within 28 days of receiving</w:t>
      </w:r>
      <w:r>
        <w:rPr>
          <w:spacing w:val="-5"/>
        </w:rPr>
        <w:t> </w:t>
      </w:r>
      <w:r>
        <w:rPr/>
        <w:t>the</w:t>
      </w:r>
      <w:r>
        <w:rPr>
          <w:spacing w:val="-4"/>
        </w:rPr>
        <w:t> </w:t>
      </w:r>
      <w:r>
        <w:rPr/>
        <w:t>Commission’s</w:t>
      </w:r>
      <w:r>
        <w:rPr>
          <w:spacing w:val="-3"/>
        </w:rPr>
        <w:t> </w:t>
      </w:r>
      <w:r>
        <w:rPr/>
        <w:t>Action</w:t>
      </w:r>
      <w:r>
        <w:rPr>
          <w:spacing w:val="-2"/>
        </w:rPr>
        <w:t> </w:t>
      </w:r>
      <w:r>
        <w:rPr/>
        <w:t>Letter</w:t>
      </w:r>
      <w:r>
        <w:rPr>
          <w:spacing w:val="-5"/>
        </w:rPr>
        <w:t> </w:t>
      </w:r>
      <w:r>
        <w:rPr/>
        <w:t>according</w:t>
      </w:r>
      <w:r>
        <w:rPr>
          <w:spacing w:val="-5"/>
        </w:rPr>
        <w:t> </w:t>
      </w:r>
      <w:r>
        <w:rPr/>
        <w:t>to</w:t>
      </w:r>
      <w:r>
        <w:rPr>
          <w:spacing w:val="-2"/>
        </w:rPr>
        <w:t> </w:t>
      </w:r>
      <w:r>
        <w:rPr/>
        <w:t>the</w:t>
      </w:r>
      <w:r>
        <w:rPr>
          <w:spacing w:val="-4"/>
        </w:rPr>
        <w:t> </w:t>
      </w:r>
      <w:r>
        <w:rPr/>
        <w:t>procedures</w:t>
      </w:r>
      <w:r>
        <w:rPr>
          <w:spacing w:val="-3"/>
        </w:rPr>
        <w:t> </w:t>
      </w:r>
      <w:r>
        <w:rPr/>
        <w:t>outlined</w:t>
      </w:r>
      <w:r>
        <w:rPr>
          <w:spacing w:val="-5"/>
        </w:rPr>
        <w:t> </w:t>
      </w:r>
      <w:r>
        <w:rPr/>
        <w:t>on</w:t>
      </w:r>
      <w:r>
        <w:rPr>
          <w:spacing w:val="-2"/>
        </w:rPr>
        <w:t> </w:t>
      </w:r>
      <w:r>
        <w:rPr/>
        <w:t>pages</w:t>
      </w:r>
      <w:r>
        <w:rPr>
          <w:spacing w:val="-3"/>
        </w:rPr>
        <w:t> </w:t>
      </w:r>
      <w:r>
        <w:rPr/>
        <w:t>40- 42 of the WSCUC 2013 Handbook.</w:t>
      </w:r>
    </w:p>
    <w:p>
      <w:pPr>
        <w:pStyle w:val="BodyText"/>
      </w:pPr>
    </w:p>
    <w:p>
      <w:pPr>
        <w:pStyle w:val="BodyText"/>
        <w:ind w:left="119"/>
      </w:pPr>
      <w:r>
        <w:rPr/>
        <w:t>In accordance with Commission policy, a copy of this letter is being sent to the chair of NDNU’s</w:t>
      </w:r>
      <w:r>
        <w:rPr>
          <w:spacing w:val="-2"/>
        </w:rPr>
        <w:t> </w:t>
      </w:r>
      <w:r>
        <w:rPr/>
        <w:t>governing</w:t>
      </w:r>
      <w:r>
        <w:rPr>
          <w:spacing w:val="-2"/>
        </w:rPr>
        <w:t> </w:t>
      </w:r>
      <w:r>
        <w:rPr/>
        <w:t>board.</w:t>
      </w:r>
      <w:r>
        <w:rPr>
          <w:spacing w:val="-2"/>
        </w:rPr>
        <w:t> </w:t>
      </w:r>
      <w:r>
        <w:rPr/>
        <w:t>The</w:t>
      </w:r>
      <w:r>
        <w:rPr>
          <w:spacing w:val="-1"/>
        </w:rPr>
        <w:t> </w:t>
      </w:r>
      <w:r>
        <w:rPr/>
        <w:t>Commission</w:t>
      </w:r>
      <w:r>
        <w:rPr>
          <w:spacing w:val="-2"/>
        </w:rPr>
        <w:t> </w:t>
      </w:r>
      <w:r>
        <w:rPr/>
        <w:t>expects</w:t>
      </w:r>
      <w:r>
        <w:rPr>
          <w:spacing w:val="-5"/>
        </w:rPr>
        <w:t> </w:t>
      </w:r>
      <w:r>
        <w:rPr/>
        <w:t>that</w:t>
      </w:r>
      <w:r>
        <w:rPr>
          <w:spacing w:val="-3"/>
        </w:rPr>
        <w:t> </w:t>
      </w:r>
      <w:r>
        <w:rPr/>
        <w:t>the</w:t>
      </w:r>
      <w:r>
        <w:rPr>
          <w:spacing w:val="-3"/>
        </w:rPr>
        <w:t> </w:t>
      </w:r>
      <w:r>
        <w:rPr/>
        <w:t>team</w:t>
      </w:r>
      <w:r>
        <w:rPr>
          <w:spacing w:val="-2"/>
        </w:rPr>
        <w:t> </w:t>
      </w:r>
      <w:r>
        <w:rPr/>
        <w:t>report</w:t>
      </w:r>
      <w:r>
        <w:rPr>
          <w:spacing w:val="-3"/>
        </w:rPr>
        <w:t> </w:t>
      </w:r>
      <w:r>
        <w:rPr/>
        <w:t>and</w:t>
      </w:r>
      <w:r>
        <w:rPr>
          <w:spacing w:val="-2"/>
        </w:rPr>
        <w:t> </w:t>
      </w:r>
      <w:r>
        <w:rPr/>
        <w:t>this</w:t>
      </w:r>
      <w:r>
        <w:rPr>
          <w:spacing w:val="-2"/>
        </w:rPr>
        <w:t> </w:t>
      </w:r>
      <w:r>
        <w:rPr/>
        <w:t>action</w:t>
      </w:r>
      <w:r>
        <w:rPr>
          <w:spacing w:val="-2"/>
        </w:rPr>
        <w:t> </w:t>
      </w:r>
      <w:r>
        <w:rPr/>
        <w:t>letter will be posted in a readily accessible location on the NDNU’s website and widely distributed throughout</w:t>
      </w:r>
      <w:r>
        <w:rPr>
          <w:spacing w:val="-4"/>
        </w:rPr>
        <w:t> </w:t>
      </w:r>
      <w:r>
        <w:rPr/>
        <w:t>the</w:t>
      </w:r>
      <w:r>
        <w:rPr>
          <w:spacing w:val="-4"/>
        </w:rPr>
        <w:t> </w:t>
      </w:r>
      <w:r>
        <w:rPr/>
        <w:t>institution</w:t>
      </w:r>
      <w:r>
        <w:rPr>
          <w:spacing w:val="-5"/>
        </w:rPr>
        <w:t> </w:t>
      </w:r>
      <w:r>
        <w:rPr/>
        <w:t>to</w:t>
      </w:r>
      <w:r>
        <w:rPr>
          <w:spacing w:val="-2"/>
        </w:rPr>
        <w:t> </w:t>
      </w:r>
      <w:r>
        <w:rPr/>
        <w:t>promote</w:t>
      </w:r>
      <w:r>
        <w:rPr>
          <w:spacing w:val="-1"/>
        </w:rPr>
        <w:t> </w:t>
      </w:r>
      <w:r>
        <w:rPr/>
        <w:t>further</w:t>
      </w:r>
      <w:r>
        <w:rPr>
          <w:spacing w:val="-5"/>
        </w:rPr>
        <w:t> </w:t>
      </w:r>
      <w:r>
        <w:rPr/>
        <w:t>engagement</w:t>
      </w:r>
      <w:r>
        <w:rPr>
          <w:spacing w:val="-4"/>
        </w:rPr>
        <w:t> </w:t>
      </w:r>
      <w:r>
        <w:rPr/>
        <w:t>and</w:t>
      </w:r>
      <w:r>
        <w:rPr>
          <w:spacing w:val="-2"/>
        </w:rPr>
        <w:t> </w:t>
      </w:r>
      <w:r>
        <w:rPr/>
        <w:t>improvement</w:t>
      </w:r>
      <w:r>
        <w:rPr>
          <w:spacing w:val="-4"/>
        </w:rPr>
        <w:t> </w:t>
      </w:r>
      <w:r>
        <w:rPr/>
        <w:t>and</w:t>
      </w:r>
      <w:r>
        <w:rPr>
          <w:spacing w:val="-2"/>
        </w:rPr>
        <w:t> </w:t>
      </w:r>
      <w:r>
        <w:rPr/>
        <w:t>to</w:t>
      </w:r>
      <w:r>
        <w:rPr>
          <w:spacing w:val="-2"/>
        </w:rPr>
        <w:t> </w:t>
      </w:r>
      <w:r>
        <w:rPr/>
        <w:t>support</w:t>
      </w:r>
      <w:r>
        <w:rPr>
          <w:spacing w:val="-4"/>
        </w:rPr>
        <w:t> </w:t>
      </w:r>
      <w:r>
        <w:rPr/>
        <w:t>the institution's</w:t>
      </w:r>
      <w:r>
        <w:rPr>
          <w:spacing w:val="-2"/>
        </w:rPr>
        <w:t> </w:t>
      </w:r>
      <w:r>
        <w:rPr/>
        <w:t>response</w:t>
      </w:r>
      <w:r>
        <w:rPr>
          <w:spacing w:val="-3"/>
        </w:rPr>
        <w:t> </w:t>
      </w:r>
      <w:r>
        <w:rPr/>
        <w:t>to</w:t>
      </w:r>
      <w:r>
        <w:rPr>
          <w:spacing w:val="-1"/>
        </w:rPr>
        <w:t> </w:t>
      </w:r>
      <w:r>
        <w:rPr/>
        <w:t>the specific</w:t>
      </w:r>
      <w:r>
        <w:rPr>
          <w:spacing w:val="-3"/>
        </w:rPr>
        <w:t> </w:t>
      </w:r>
      <w:r>
        <w:rPr/>
        <w:t>issues</w:t>
      </w:r>
      <w:r>
        <w:rPr>
          <w:spacing w:val="-2"/>
        </w:rPr>
        <w:t> </w:t>
      </w:r>
      <w:r>
        <w:rPr/>
        <w:t>identified</w:t>
      </w:r>
      <w:r>
        <w:rPr>
          <w:spacing w:val="-4"/>
        </w:rPr>
        <w:t> </w:t>
      </w:r>
      <w:r>
        <w:rPr/>
        <w:t>in these documents.</w:t>
      </w:r>
      <w:r>
        <w:rPr>
          <w:spacing w:val="-1"/>
        </w:rPr>
        <w:t> </w:t>
      </w:r>
      <w:r>
        <w:rPr/>
        <w:t>The</w:t>
      </w:r>
      <w:r>
        <w:rPr>
          <w:spacing w:val="-3"/>
        </w:rPr>
        <w:t> </w:t>
      </w:r>
      <w:r>
        <w:rPr/>
        <w:t>team</w:t>
      </w:r>
      <w:r>
        <w:rPr>
          <w:spacing w:val="-1"/>
        </w:rPr>
        <w:t> </w:t>
      </w:r>
      <w:r>
        <w:rPr/>
        <w:t>report</w:t>
      </w:r>
      <w:r>
        <w:rPr>
          <w:spacing w:val="-1"/>
        </w:rPr>
        <w:t> </w:t>
      </w:r>
      <w:r>
        <w:rPr/>
        <w:t>and the Commission’s action letter will also be posted on the WSCUC website. If the institution wishes to respond to the Commission action on its own website, WSCUC will post a link to that response on the WSCUC website.</w:t>
      </w:r>
    </w:p>
    <w:p>
      <w:pPr>
        <w:pStyle w:val="BodyText"/>
        <w:spacing w:before="1"/>
      </w:pPr>
    </w:p>
    <w:p>
      <w:pPr>
        <w:pStyle w:val="BodyText"/>
        <w:spacing w:line="480" w:lineRule="auto"/>
        <w:ind w:left="119"/>
      </w:pPr>
      <w:r>
        <w:rPr/>
        <w:drawing>
          <wp:anchor distT="0" distB="0" distL="0" distR="0" allowOverlap="1" layoutInCell="1" locked="0" behindDoc="0" simplePos="0" relativeHeight="15729152">
            <wp:simplePos x="0" y="0"/>
            <wp:positionH relativeFrom="page">
              <wp:posOffset>1167330</wp:posOffset>
            </wp:positionH>
            <wp:positionV relativeFrom="paragraph">
              <wp:posOffset>527896</wp:posOffset>
            </wp:positionV>
            <wp:extent cx="1100956" cy="415858"/>
            <wp:effectExtent l="0" t="0" r="0" b="0"/>
            <wp:wrapNone/>
            <wp:docPr id="4" name="Image 4" descr="C:\Users\kmatarrese\Desktop\Electronic Signature.jpg"/>
            <wp:cNvGraphicFramePr>
              <a:graphicFrameLocks/>
            </wp:cNvGraphicFramePr>
            <a:graphic>
              <a:graphicData uri="http://schemas.openxmlformats.org/drawingml/2006/picture">
                <pic:pic>
                  <pic:nvPicPr>
                    <pic:cNvPr id="4" name="Image 4" descr="C:\Users\kmatarrese\Desktop\Electronic Signature.jpg"/>
                    <pic:cNvPicPr/>
                  </pic:nvPicPr>
                  <pic:blipFill>
                    <a:blip r:embed="rId7" cstate="print"/>
                    <a:stretch>
                      <a:fillRect/>
                    </a:stretch>
                  </pic:blipFill>
                  <pic:spPr>
                    <a:xfrm>
                      <a:off x="0" y="0"/>
                      <a:ext cx="1100956" cy="415858"/>
                    </a:xfrm>
                    <a:prstGeom prst="rect">
                      <a:avLst/>
                    </a:prstGeom>
                  </pic:spPr>
                </pic:pic>
              </a:graphicData>
            </a:graphic>
          </wp:anchor>
        </w:drawing>
      </w:r>
      <w:r>
        <w:rPr/>
        <w:t>Please</w:t>
      </w:r>
      <w:r>
        <w:rPr>
          <w:spacing w:val="-4"/>
        </w:rPr>
        <w:t> </w:t>
      </w:r>
      <w:r>
        <w:rPr/>
        <w:t>contact</w:t>
      </w:r>
      <w:r>
        <w:rPr>
          <w:spacing w:val="-4"/>
        </w:rPr>
        <w:t> </w:t>
      </w:r>
      <w:r>
        <w:rPr/>
        <w:t>me</w:t>
      </w:r>
      <w:r>
        <w:rPr>
          <w:spacing w:val="-4"/>
        </w:rPr>
        <w:t> </w:t>
      </w:r>
      <w:r>
        <w:rPr/>
        <w:t>if</w:t>
      </w:r>
      <w:r>
        <w:rPr>
          <w:spacing w:val="-2"/>
        </w:rPr>
        <w:t> </w:t>
      </w:r>
      <w:r>
        <w:rPr/>
        <w:t>you</w:t>
      </w:r>
      <w:r>
        <w:rPr>
          <w:spacing w:val="-2"/>
        </w:rPr>
        <w:t> </w:t>
      </w:r>
      <w:r>
        <w:rPr/>
        <w:t>have</w:t>
      </w:r>
      <w:r>
        <w:rPr>
          <w:spacing w:val="-4"/>
        </w:rPr>
        <w:t> </w:t>
      </w:r>
      <w:r>
        <w:rPr/>
        <w:t>any</w:t>
      </w:r>
      <w:r>
        <w:rPr>
          <w:spacing w:val="-2"/>
        </w:rPr>
        <w:t> </w:t>
      </w:r>
      <w:r>
        <w:rPr/>
        <w:t>questions</w:t>
      </w:r>
      <w:r>
        <w:rPr>
          <w:spacing w:val="-3"/>
        </w:rPr>
        <w:t> </w:t>
      </w:r>
      <w:r>
        <w:rPr/>
        <w:t>about</w:t>
      </w:r>
      <w:r>
        <w:rPr>
          <w:spacing w:val="-2"/>
        </w:rPr>
        <w:t> </w:t>
      </w:r>
      <w:r>
        <w:rPr/>
        <w:t>this</w:t>
      </w:r>
      <w:r>
        <w:rPr>
          <w:spacing w:val="-3"/>
        </w:rPr>
        <w:t> </w:t>
      </w:r>
      <w:r>
        <w:rPr/>
        <w:t>letter</w:t>
      </w:r>
      <w:r>
        <w:rPr>
          <w:spacing w:val="-2"/>
        </w:rPr>
        <w:t> </w:t>
      </w:r>
      <w:r>
        <w:rPr/>
        <w:t>or</w:t>
      </w:r>
      <w:r>
        <w:rPr>
          <w:spacing w:val="-5"/>
        </w:rPr>
        <w:t> </w:t>
      </w:r>
      <w:r>
        <w:rPr/>
        <w:t>the</w:t>
      </w:r>
      <w:r>
        <w:rPr>
          <w:spacing w:val="-4"/>
        </w:rPr>
        <w:t> </w:t>
      </w:r>
      <w:r>
        <w:rPr/>
        <w:t>action</w:t>
      </w:r>
      <w:r>
        <w:rPr>
          <w:spacing w:val="-2"/>
        </w:rPr>
        <w:t> </w:t>
      </w:r>
      <w:r>
        <w:rPr/>
        <w:t>of</w:t>
      </w:r>
      <w:r>
        <w:rPr>
          <w:spacing w:val="-5"/>
        </w:rPr>
        <w:t> </w:t>
      </w:r>
      <w:r>
        <w:rPr/>
        <w:t>the</w:t>
      </w:r>
      <w:r>
        <w:rPr>
          <w:spacing w:val="-1"/>
        </w:rPr>
        <w:t> </w:t>
      </w:r>
      <w:r>
        <w:rPr/>
        <w:t>Commission. </w:t>
      </w:r>
      <w:r>
        <w:rPr>
          <w:spacing w:val="-2"/>
        </w:rPr>
        <w:t>Sincerely,</w:t>
      </w:r>
    </w:p>
    <w:p>
      <w:pPr>
        <w:pStyle w:val="BodyText"/>
        <w:spacing w:before="2"/>
        <w:rPr>
          <w:sz w:val="37"/>
        </w:rPr>
      </w:pPr>
    </w:p>
    <w:p>
      <w:pPr>
        <w:pStyle w:val="BodyText"/>
        <w:ind w:left="119" w:right="6396"/>
      </w:pPr>
      <w:r>
        <w:rPr/>
        <w:t>Jamienne</w:t>
      </w:r>
      <w:r>
        <w:rPr>
          <w:spacing w:val="-15"/>
        </w:rPr>
        <w:t> </w:t>
      </w:r>
      <w:r>
        <w:rPr/>
        <w:t>S.</w:t>
      </w:r>
      <w:r>
        <w:rPr>
          <w:spacing w:val="-14"/>
        </w:rPr>
        <w:t> </w:t>
      </w:r>
      <w:r>
        <w:rPr/>
        <w:t>Studley </w:t>
      </w:r>
      <w:r>
        <w:rPr>
          <w:spacing w:val="-2"/>
        </w:rPr>
        <w:t>President</w:t>
      </w:r>
    </w:p>
    <w:p>
      <w:pPr>
        <w:pStyle w:val="BodyText"/>
        <w:rPr>
          <w:sz w:val="26"/>
        </w:rPr>
      </w:pPr>
    </w:p>
    <w:p>
      <w:pPr>
        <w:pStyle w:val="BodyText"/>
        <w:spacing w:before="231"/>
        <w:ind w:left="119"/>
      </w:pPr>
      <w:r>
        <w:rPr>
          <w:spacing w:val="-2"/>
        </w:rPr>
        <w:t>JSS/thh</w:t>
      </w:r>
    </w:p>
    <w:p>
      <w:pPr>
        <w:pStyle w:val="BodyText"/>
        <w:spacing w:before="1"/>
      </w:pPr>
    </w:p>
    <w:p>
      <w:pPr>
        <w:pStyle w:val="BodyText"/>
        <w:tabs>
          <w:tab w:pos="839" w:val="left" w:leader="none"/>
        </w:tabs>
        <w:ind w:left="839" w:right="4418" w:hanging="720"/>
      </w:pPr>
      <w:r>
        <w:rPr>
          <w:spacing w:val="-4"/>
        </w:rPr>
        <w:t>Cc:</w:t>
      </w:r>
      <w:r>
        <w:rPr/>
        <w:tab/>
        <w:t>Phillip</w:t>
      </w:r>
      <w:r>
        <w:rPr>
          <w:spacing w:val="-9"/>
        </w:rPr>
        <w:t> </w:t>
      </w:r>
      <w:r>
        <w:rPr/>
        <w:t>Doolittle,</w:t>
      </w:r>
      <w:r>
        <w:rPr>
          <w:spacing w:val="-9"/>
        </w:rPr>
        <w:t> </w:t>
      </w:r>
      <w:r>
        <w:rPr/>
        <w:t>Immediate</w:t>
      </w:r>
      <w:r>
        <w:rPr>
          <w:spacing w:val="-8"/>
        </w:rPr>
        <w:t> </w:t>
      </w:r>
      <w:r>
        <w:rPr/>
        <w:t>Past</w:t>
      </w:r>
      <w:r>
        <w:rPr>
          <w:spacing w:val="-9"/>
        </w:rPr>
        <w:t> </w:t>
      </w:r>
      <w:r>
        <w:rPr/>
        <w:t>Chair Tracy Poon Tambascia, Chair</w:t>
      </w:r>
    </w:p>
    <w:p>
      <w:pPr>
        <w:pStyle w:val="BodyText"/>
        <w:ind w:left="839" w:right="5658"/>
      </w:pPr>
      <w:r>
        <w:rPr/>
        <w:t>Gregory White, ALO Jean</w:t>
      </w:r>
      <w:r>
        <w:rPr>
          <w:spacing w:val="-12"/>
        </w:rPr>
        <w:t> </w:t>
      </w:r>
      <w:r>
        <w:rPr/>
        <w:t>Stoner,</w:t>
      </w:r>
      <w:r>
        <w:rPr>
          <w:spacing w:val="-12"/>
        </w:rPr>
        <w:t> </w:t>
      </w:r>
      <w:r>
        <w:rPr/>
        <w:t>Board</w:t>
      </w:r>
      <w:r>
        <w:rPr>
          <w:spacing w:val="-12"/>
        </w:rPr>
        <w:t> </w:t>
      </w:r>
      <w:r>
        <w:rPr/>
        <w:t>Chair</w:t>
      </w:r>
    </w:p>
    <w:p>
      <w:pPr>
        <w:pStyle w:val="BodyText"/>
        <w:ind w:left="839" w:right="4418"/>
      </w:pPr>
      <w:r>
        <w:rPr/>
        <w:t>Members</w:t>
      </w:r>
      <w:r>
        <w:rPr>
          <w:spacing w:val="-8"/>
        </w:rPr>
        <w:t> </w:t>
      </w:r>
      <w:r>
        <w:rPr/>
        <w:t>of</w:t>
      </w:r>
      <w:r>
        <w:rPr>
          <w:spacing w:val="-10"/>
        </w:rPr>
        <w:t> </w:t>
      </w:r>
      <w:r>
        <w:rPr/>
        <w:t>the</w:t>
      </w:r>
      <w:r>
        <w:rPr>
          <w:spacing w:val="-7"/>
        </w:rPr>
        <w:t> </w:t>
      </w:r>
      <w:r>
        <w:rPr/>
        <w:t>Special</w:t>
      </w:r>
      <w:r>
        <w:rPr>
          <w:spacing w:val="-8"/>
        </w:rPr>
        <w:t> </w:t>
      </w:r>
      <w:r>
        <w:rPr/>
        <w:t>Visit</w:t>
      </w:r>
      <w:r>
        <w:rPr>
          <w:spacing w:val="-8"/>
        </w:rPr>
        <w:t> </w:t>
      </w:r>
      <w:r>
        <w:rPr/>
        <w:t>team Tamela Hawley, Vice President</w:t>
      </w:r>
    </w:p>
    <w:sectPr>
      <w:pgSz w:w="12240" w:h="15840"/>
      <w:pgMar w:header="0" w:footer="1063" w:top="1360" w:bottom="126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5616">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1</w:t>
                          </w:r>
                          <w:r>
                            <w:rPr>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27.866638pt;width:13pt;height:15.3pt;mso-position-horizontal-relative:page;mso-position-vertical-relative:page;z-index:-15780864" type="#_x0000_t202" id="docshape1" filled="false" stroked="false">
              <v:textbox inset="0,0,0,0">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1</w:t>
                    </w:r>
                    <w:r>
                      <w:rPr>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99" w:hanging="360"/>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966" w:hanging="360"/>
      </w:pPr>
      <w:rPr>
        <w:rFonts w:hint="default"/>
        <w:lang w:val="en-US" w:eastAsia="en-US" w:bidi="ar-SA"/>
      </w:rPr>
    </w:lvl>
    <w:lvl w:ilvl="2">
      <w:start w:val="0"/>
      <w:numFmt w:val="bullet"/>
      <w:lvlText w:val="•"/>
      <w:lvlJc w:val="left"/>
      <w:pPr>
        <w:ind w:left="273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264"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796" w:hanging="360"/>
      </w:pPr>
      <w:rPr>
        <w:rFonts w:hint="default"/>
        <w:lang w:val="en-US" w:eastAsia="en-US" w:bidi="ar-SA"/>
      </w:rPr>
    </w:lvl>
    <w:lvl w:ilvl="7">
      <w:start w:val="0"/>
      <w:numFmt w:val="bullet"/>
      <w:lvlText w:val="•"/>
      <w:lvlJc w:val="left"/>
      <w:pPr>
        <w:ind w:left="6562" w:hanging="360"/>
      </w:pPr>
      <w:rPr>
        <w:rFonts w:hint="default"/>
        <w:lang w:val="en-US" w:eastAsia="en-US" w:bidi="ar-SA"/>
      </w:rPr>
    </w:lvl>
    <w:lvl w:ilvl="8">
      <w:start w:val="0"/>
      <w:numFmt w:val="bullet"/>
      <w:lvlText w:val="•"/>
      <w:lvlJc w:val="left"/>
      <w:pPr>
        <w:ind w:left="7328" w:hanging="360"/>
      </w:pPr>
      <w:rPr>
        <w:rFonts w:hint="default"/>
        <w:lang w:val="en-US" w:eastAsia="en-US" w:bidi="ar-SA"/>
      </w:rPr>
    </w:lvl>
  </w:abstractNum>
  <w:abstractNum w:abstractNumId="0">
    <w:multiLevelType w:val="hybridMultilevel"/>
    <w:lvl w:ilvl="0">
      <w:start w:val="1"/>
      <w:numFmt w:val="decimal"/>
      <w:lvlText w:val="%1."/>
      <w:lvlJc w:val="left"/>
      <w:pPr>
        <w:ind w:left="839" w:hanging="360"/>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1"/>
      <w:numFmt w:val="decimal"/>
      <w:lvlText w:val="%2."/>
      <w:lvlJc w:val="left"/>
      <w:pPr>
        <w:ind w:left="1199" w:hanging="360"/>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2">
      <w:start w:val="0"/>
      <w:numFmt w:val="bullet"/>
      <w:lvlText w:val="•"/>
      <w:lvlJc w:val="left"/>
      <w:pPr>
        <w:ind w:left="2051" w:hanging="360"/>
      </w:pPr>
      <w:rPr>
        <w:rFonts w:hint="default"/>
        <w:lang w:val="en-US" w:eastAsia="en-US" w:bidi="ar-SA"/>
      </w:rPr>
    </w:lvl>
    <w:lvl w:ilvl="3">
      <w:start w:val="0"/>
      <w:numFmt w:val="bullet"/>
      <w:lvlText w:val="•"/>
      <w:lvlJc w:val="left"/>
      <w:pPr>
        <w:ind w:left="2902"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604" w:hanging="360"/>
      </w:pPr>
      <w:rPr>
        <w:rFonts w:hint="default"/>
        <w:lang w:val="en-US" w:eastAsia="en-US" w:bidi="ar-SA"/>
      </w:rPr>
    </w:lvl>
    <w:lvl w:ilvl="6">
      <w:start w:val="0"/>
      <w:numFmt w:val="bullet"/>
      <w:lvlText w:val="•"/>
      <w:lvlJc w:val="left"/>
      <w:pPr>
        <w:ind w:left="5455" w:hanging="360"/>
      </w:pPr>
      <w:rPr>
        <w:rFonts w:hint="default"/>
        <w:lang w:val="en-US" w:eastAsia="en-US" w:bidi="ar-SA"/>
      </w:rPr>
    </w:lvl>
    <w:lvl w:ilvl="7">
      <w:start w:val="0"/>
      <w:numFmt w:val="bullet"/>
      <w:lvlText w:val="•"/>
      <w:lvlJc w:val="left"/>
      <w:pPr>
        <w:ind w:left="6306" w:hanging="360"/>
      </w:pPr>
      <w:rPr>
        <w:rFonts w:hint="default"/>
        <w:lang w:val="en-US" w:eastAsia="en-US" w:bidi="ar-SA"/>
      </w:rPr>
    </w:lvl>
    <w:lvl w:ilvl="8">
      <w:start w:val="0"/>
      <w:numFmt w:val="bullet"/>
      <w:lvlText w:val="•"/>
      <w:lvlJc w:val="left"/>
      <w:pPr>
        <w:ind w:left="715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23"/>
      <w:szCs w:val="23"/>
      <w:lang w:val="en-US" w:eastAsia="en-US" w:bidi="ar-SA"/>
    </w:rPr>
  </w:style>
  <w:style w:styleId="Title" w:type="paragraph">
    <w:name w:val="Title"/>
    <w:basedOn w:val="Normal"/>
    <w:uiPriority w:val="1"/>
    <w:qFormat/>
    <w:pPr>
      <w:spacing w:before="10"/>
      <w:ind w:left="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38"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WASC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Ellen Petrisko</dc:creator>
  <dcterms:created xsi:type="dcterms:W3CDTF">2023-08-18T18:33:25Z</dcterms:created>
  <dcterms:modified xsi:type="dcterms:W3CDTF">2023-08-18T18:33:25Z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Acrobat PDFMaker 15 for Word</vt:lpwstr>
  </property>
  <property fmtid="{D5CDD505-2E9C-101B-9397-08002B2CF9AE}" pid="4" name="LastSaved">
    <vt:filetime>2023-08-18T00:00:00Z</vt:filetime>
  </property>
  <property fmtid="{D5CDD505-2E9C-101B-9397-08002B2CF9AE}" pid="5" name="Producer">
    <vt:lpwstr>Adobe PDF Library 15.0</vt:lpwstr>
  </property>
  <property fmtid="{D5CDD505-2E9C-101B-9397-08002B2CF9AE}" pid="6" name="SourceModified">
    <vt:lpwstr>D:20230712145132</vt:lpwstr>
  </property>
</Properties>
</file>